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F20E" w14:textId="7730F0CF" w:rsidR="00E2168B" w:rsidRPr="00C35C11" w:rsidRDefault="003E12BC" w:rsidP="00F076B9">
      <w:pPr>
        <w:spacing w:line="276" w:lineRule="auto"/>
        <w:jc w:val="center"/>
        <w:rPr>
          <w:rFonts w:asciiTheme="minorHAnsi" w:eastAsia="Calibri" w:hAnsiTheme="minorHAnsi" w:cstheme="minorHAnsi"/>
          <w:b/>
          <w:sz w:val="28"/>
          <w:szCs w:val="28"/>
        </w:rPr>
      </w:pPr>
      <w:r w:rsidRPr="00C35C11">
        <w:rPr>
          <w:rFonts w:asciiTheme="minorHAnsi" w:eastAsia="Calibri" w:hAnsiTheme="minorHAnsi" w:cstheme="minorHAnsi"/>
          <w:b/>
          <w:noProof/>
          <w:sz w:val="28"/>
          <w:szCs w:val="28"/>
        </w:rPr>
        <w:drawing>
          <wp:anchor distT="0" distB="0" distL="114300" distR="114300" simplePos="0" relativeHeight="251658240" behindDoc="1" locked="0" layoutInCell="1" allowOverlap="1" wp14:anchorId="70EDDFF6" wp14:editId="06E2D5BE">
            <wp:simplePos x="0" y="0"/>
            <wp:positionH relativeFrom="column">
              <wp:posOffset>5229224</wp:posOffset>
            </wp:positionH>
            <wp:positionV relativeFrom="paragraph">
              <wp:posOffset>-542925</wp:posOffset>
            </wp:positionV>
            <wp:extent cx="962025" cy="6371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HT Logo (Gre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707" cy="645566"/>
                    </a:xfrm>
                    <a:prstGeom prst="rect">
                      <a:avLst/>
                    </a:prstGeom>
                  </pic:spPr>
                </pic:pic>
              </a:graphicData>
            </a:graphic>
            <wp14:sizeRelH relativeFrom="margin">
              <wp14:pctWidth>0</wp14:pctWidth>
            </wp14:sizeRelH>
            <wp14:sizeRelV relativeFrom="margin">
              <wp14:pctHeight>0</wp14:pctHeight>
            </wp14:sizeRelV>
          </wp:anchor>
        </w:drawing>
      </w:r>
      <w:r w:rsidR="005B7593">
        <w:rPr>
          <w:rFonts w:asciiTheme="minorHAnsi" w:eastAsia="Calibri" w:hAnsiTheme="minorHAnsi" w:cstheme="minorHAnsi"/>
          <w:b/>
          <w:sz w:val="28"/>
          <w:szCs w:val="28"/>
        </w:rPr>
        <w:t>Devon</w:t>
      </w:r>
      <w:r w:rsidR="005B7593" w:rsidRPr="00C35C11">
        <w:rPr>
          <w:rFonts w:asciiTheme="minorHAnsi" w:eastAsia="Calibri" w:hAnsiTheme="minorHAnsi" w:cstheme="minorHAnsi"/>
          <w:b/>
          <w:sz w:val="28"/>
          <w:szCs w:val="28"/>
        </w:rPr>
        <w:t xml:space="preserve"> </w:t>
      </w:r>
      <w:r w:rsidR="00E2168B" w:rsidRPr="00C35C11">
        <w:rPr>
          <w:rFonts w:asciiTheme="minorHAnsi" w:eastAsia="Calibri" w:hAnsiTheme="minorHAnsi" w:cstheme="minorHAnsi"/>
          <w:b/>
          <w:sz w:val="28"/>
          <w:szCs w:val="28"/>
        </w:rPr>
        <w:t>Archive Service Acquisition and Disposal Policy</w:t>
      </w:r>
    </w:p>
    <w:p w14:paraId="25F6059D" w14:textId="520A7A37" w:rsidR="00E2168B" w:rsidRDefault="00E2168B" w:rsidP="00F076B9">
      <w:pPr>
        <w:spacing w:line="276" w:lineRule="auto"/>
        <w:rPr>
          <w:rFonts w:asciiTheme="minorHAnsi" w:eastAsia="Calibri" w:hAnsiTheme="minorHAnsi" w:cstheme="minorHAnsi"/>
          <w:b/>
        </w:rPr>
      </w:pPr>
    </w:p>
    <w:p w14:paraId="76FF6CD0" w14:textId="77777777" w:rsidR="00907CCB" w:rsidRPr="00F076B9" w:rsidRDefault="00907CCB" w:rsidP="00F076B9">
      <w:pPr>
        <w:spacing w:line="276" w:lineRule="auto"/>
        <w:rPr>
          <w:rFonts w:asciiTheme="minorHAnsi" w:eastAsia="Calibri" w:hAnsiTheme="minorHAnsi" w:cstheme="minorHAnsi"/>
          <w:b/>
        </w:rPr>
      </w:pPr>
    </w:p>
    <w:p w14:paraId="6A421BB1" w14:textId="2B933A46" w:rsidR="00E2168B" w:rsidRDefault="00E2168B" w:rsidP="00F076B9">
      <w:pPr>
        <w:spacing w:line="276" w:lineRule="auto"/>
        <w:rPr>
          <w:rFonts w:asciiTheme="minorHAnsi" w:eastAsia="Calibri" w:hAnsiTheme="minorHAnsi" w:cstheme="minorHAnsi"/>
          <w:b/>
        </w:rPr>
      </w:pPr>
      <w:r w:rsidRPr="00F076B9">
        <w:rPr>
          <w:rFonts w:asciiTheme="minorHAnsi" w:eastAsia="Calibri" w:hAnsiTheme="minorHAnsi" w:cstheme="minorHAnsi"/>
          <w:b/>
        </w:rPr>
        <w:t>1.</w:t>
      </w:r>
      <w:r w:rsidRPr="00F076B9">
        <w:rPr>
          <w:rFonts w:asciiTheme="minorHAnsi" w:eastAsia="Calibri" w:hAnsiTheme="minorHAnsi" w:cstheme="minorHAnsi"/>
          <w:b/>
        </w:rPr>
        <w:tab/>
      </w:r>
      <w:r w:rsidR="00264695">
        <w:rPr>
          <w:rFonts w:asciiTheme="minorHAnsi" w:eastAsia="Calibri" w:hAnsiTheme="minorHAnsi" w:cstheme="minorHAnsi"/>
          <w:b/>
        </w:rPr>
        <w:t>Background</w:t>
      </w:r>
    </w:p>
    <w:p w14:paraId="6A009EF2" w14:textId="77777777" w:rsidR="00224581" w:rsidRDefault="00224581" w:rsidP="00F076B9">
      <w:pPr>
        <w:spacing w:line="276" w:lineRule="auto"/>
        <w:rPr>
          <w:rFonts w:asciiTheme="minorHAnsi" w:eastAsia="Calibri" w:hAnsiTheme="minorHAnsi" w:cstheme="minorHAnsi"/>
          <w:b/>
        </w:rPr>
      </w:pPr>
    </w:p>
    <w:p w14:paraId="052D5655" w14:textId="5A4D23E2" w:rsidR="00E2168B" w:rsidRDefault="00E2168B" w:rsidP="006435A3">
      <w:pPr>
        <w:spacing w:line="276" w:lineRule="auto"/>
        <w:ind w:left="720" w:hanging="720"/>
        <w:rPr>
          <w:rFonts w:asciiTheme="minorHAnsi" w:eastAsia="Calibri" w:hAnsiTheme="minorHAnsi" w:cstheme="minorHAnsi"/>
        </w:rPr>
      </w:pPr>
      <w:r w:rsidRPr="00F076B9">
        <w:rPr>
          <w:rFonts w:asciiTheme="minorHAnsi" w:eastAsia="Calibri" w:hAnsiTheme="minorHAnsi" w:cstheme="minorHAnsi"/>
        </w:rPr>
        <w:t>1.1</w:t>
      </w:r>
      <w:r w:rsidRPr="00F076B9">
        <w:rPr>
          <w:rFonts w:asciiTheme="minorHAnsi" w:eastAsia="Calibri" w:hAnsiTheme="minorHAnsi" w:cstheme="minorHAnsi"/>
        </w:rPr>
        <w:tab/>
        <w:t xml:space="preserve">The purpose of the Archive Service is to find, </w:t>
      </w:r>
      <w:r w:rsidR="00F076B9">
        <w:rPr>
          <w:rFonts w:asciiTheme="minorHAnsi" w:eastAsia="Calibri" w:hAnsiTheme="minorHAnsi" w:cstheme="minorHAnsi"/>
        </w:rPr>
        <w:t xml:space="preserve">collect, </w:t>
      </w:r>
      <w:r w:rsidRPr="00F076B9">
        <w:rPr>
          <w:rFonts w:asciiTheme="minorHAnsi" w:eastAsia="Calibri" w:hAnsiTheme="minorHAnsi" w:cstheme="minorHAnsi"/>
        </w:rPr>
        <w:t>pr</w:t>
      </w:r>
      <w:r w:rsidR="00F076B9">
        <w:rPr>
          <w:rFonts w:asciiTheme="minorHAnsi" w:eastAsia="Calibri" w:hAnsiTheme="minorHAnsi" w:cstheme="minorHAnsi"/>
        </w:rPr>
        <w:t>eserve</w:t>
      </w:r>
      <w:r w:rsidR="002D43A3" w:rsidRPr="00F076B9">
        <w:rPr>
          <w:rFonts w:asciiTheme="minorHAnsi" w:eastAsia="Calibri" w:hAnsiTheme="minorHAnsi" w:cstheme="minorHAnsi"/>
        </w:rPr>
        <w:t xml:space="preserve"> and </w:t>
      </w:r>
      <w:r w:rsidR="00F076B9">
        <w:rPr>
          <w:rFonts w:asciiTheme="minorHAnsi" w:eastAsia="Calibri" w:hAnsiTheme="minorHAnsi" w:cstheme="minorHAnsi"/>
        </w:rPr>
        <w:t>provide access to</w:t>
      </w:r>
      <w:r w:rsidRPr="00F076B9">
        <w:rPr>
          <w:rFonts w:asciiTheme="minorHAnsi" w:eastAsia="Calibri" w:hAnsiTheme="minorHAnsi" w:cstheme="minorHAnsi"/>
        </w:rPr>
        <w:t xml:space="preserve"> documents relating to the county of </w:t>
      </w:r>
      <w:r w:rsidR="00B123A7">
        <w:rPr>
          <w:rFonts w:asciiTheme="minorHAnsi" w:eastAsia="Calibri" w:hAnsiTheme="minorHAnsi" w:cstheme="minorHAnsi"/>
        </w:rPr>
        <w:t>Devon</w:t>
      </w:r>
      <w:r w:rsidRPr="00F076B9">
        <w:rPr>
          <w:rFonts w:asciiTheme="minorHAnsi" w:eastAsia="Calibri" w:hAnsiTheme="minorHAnsi" w:cstheme="minorHAnsi"/>
        </w:rPr>
        <w:t>.</w:t>
      </w:r>
      <w:r w:rsidR="00F076B9">
        <w:rPr>
          <w:rFonts w:asciiTheme="minorHAnsi" w:eastAsia="Calibri" w:hAnsiTheme="minorHAnsi" w:cstheme="minorHAnsi"/>
        </w:rPr>
        <w:t xml:space="preserve"> </w:t>
      </w:r>
      <w:r w:rsidR="001A6760">
        <w:rPr>
          <w:rFonts w:asciiTheme="minorHAnsi" w:eastAsia="Calibri" w:hAnsiTheme="minorHAnsi" w:cstheme="minorHAnsi"/>
        </w:rPr>
        <w:t xml:space="preserve"> </w:t>
      </w:r>
      <w:r w:rsidR="00F076B9">
        <w:rPr>
          <w:rFonts w:asciiTheme="minorHAnsi" w:eastAsia="Calibri" w:hAnsiTheme="minorHAnsi" w:cstheme="minorHAnsi"/>
        </w:rPr>
        <w:t xml:space="preserve">Our collections </w:t>
      </w:r>
      <w:r w:rsidR="006435A3">
        <w:rPr>
          <w:rFonts w:asciiTheme="minorHAnsi" w:eastAsia="Calibri" w:hAnsiTheme="minorHAnsi" w:cstheme="minorHAnsi"/>
        </w:rPr>
        <w:t xml:space="preserve">reflect </w:t>
      </w:r>
      <w:r w:rsidR="005B7593">
        <w:rPr>
          <w:rFonts w:asciiTheme="minorHAnsi" w:eastAsia="Calibri" w:hAnsiTheme="minorHAnsi" w:cstheme="minorHAnsi"/>
        </w:rPr>
        <w:t xml:space="preserve">Devon’s </w:t>
      </w:r>
      <w:r w:rsidR="006435A3">
        <w:rPr>
          <w:rFonts w:asciiTheme="minorHAnsi" w:eastAsia="Calibri" w:hAnsiTheme="minorHAnsi" w:cstheme="minorHAnsi"/>
        </w:rPr>
        <w:t xml:space="preserve">recorded past and </w:t>
      </w:r>
      <w:r w:rsidR="00F03986">
        <w:rPr>
          <w:rFonts w:asciiTheme="minorHAnsi" w:eastAsia="Calibri" w:hAnsiTheme="minorHAnsi" w:cstheme="minorHAnsi"/>
        </w:rPr>
        <w:t xml:space="preserve">also </w:t>
      </w:r>
      <w:r w:rsidR="006435A3">
        <w:rPr>
          <w:rFonts w:asciiTheme="minorHAnsi" w:eastAsia="Calibri" w:hAnsiTheme="minorHAnsi" w:cstheme="minorHAnsi"/>
        </w:rPr>
        <w:t xml:space="preserve">aim to reflect its current </w:t>
      </w:r>
      <w:r w:rsidR="00522A99">
        <w:rPr>
          <w:rFonts w:asciiTheme="minorHAnsi" w:eastAsia="Calibri" w:hAnsiTheme="minorHAnsi" w:cstheme="minorHAnsi"/>
        </w:rPr>
        <w:t>people and places</w:t>
      </w:r>
      <w:r w:rsidR="006435A3">
        <w:rPr>
          <w:rFonts w:asciiTheme="minorHAnsi" w:eastAsia="Calibri" w:hAnsiTheme="minorHAnsi" w:cstheme="minorHAnsi"/>
        </w:rPr>
        <w:t>.</w:t>
      </w:r>
    </w:p>
    <w:p w14:paraId="24EBB6C6" w14:textId="01CF972F" w:rsidR="009C0AE0" w:rsidRDefault="009C0AE0" w:rsidP="006435A3">
      <w:pPr>
        <w:spacing w:line="276" w:lineRule="auto"/>
        <w:ind w:left="720" w:hanging="720"/>
        <w:rPr>
          <w:rFonts w:asciiTheme="minorHAnsi" w:eastAsia="Calibri" w:hAnsiTheme="minorHAnsi" w:cstheme="minorHAnsi"/>
        </w:rPr>
      </w:pPr>
    </w:p>
    <w:p w14:paraId="13E7A3F8" w14:textId="0D3CD8A8" w:rsidR="009C0AE0" w:rsidRDefault="00C21716" w:rsidP="00C35C11">
      <w:pPr>
        <w:spacing w:line="276" w:lineRule="auto"/>
        <w:ind w:left="720" w:hanging="720"/>
        <w:rPr>
          <w:rFonts w:asciiTheme="minorHAnsi" w:eastAsia="Calibri" w:hAnsiTheme="minorHAnsi" w:cstheme="minorHAnsi"/>
        </w:rPr>
      </w:pPr>
      <w:r>
        <w:rPr>
          <w:rFonts w:asciiTheme="minorHAnsi" w:eastAsia="Calibri" w:hAnsiTheme="minorHAnsi" w:cstheme="minorHAnsi"/>
        </w:rPr>
        <w:t>1.2</w:t>
      </w:r>
      <w:r>
        <w:rPr>
          <w:rFonts w:asciiTheme="minorHAnsi" w:eastAsia="Calibri" w:hAnsiTheme="minorHAnsi" w:cstheme="minorHAnsi"/>
        </w:rPr>
        <w:tab/>
        <w:t>Since</w:t>
      </w:r>
      <w:r w:rsidR="00A77215">
        <w:rPr>
          <w:rFonts w:asciiTheme="minorHAnsi" w:eastAsia="Calibri" w:hAnsiTheme="minorHAnsi" w:cstheme="minorHAnsi"/>
        </w:rPr>
        <w:t xml:space="preserve"> the amalgamation of the Devon Record Office and Exeter City Record Office in 1974 the Archive Service has been the official repository </w:t>
      </w:r>
      <w:r w:rsidR="00A851B6">
        <w:rPr>
          <w:rFonts w:asciiTheme="minorHAnsi" w:eastAsia="Calibri" w:hAnsiTheme="minorHAnsi" w:cstheme="minorHAnsi"/>
        </w:rPr>
        <w:t>for the records of Exeter City Council</w:t>
      </w:r>
      <w:r w:rsidR="000D607A">
        <w:rPr>
          <w:rFonts w:asciiTheme="minorHAnsi" w:eastAsia="Calibri" w:hAnsiTheme="minorHAnsi" w:cstheme="minorHAnsi"/>
        </w:rPr>
        <w:t xml:space="preserve"> and its predecessors.</w:t>
      </w:r>
    </w:p>
    <w:p w14:paraId="1D24BA1E" w14:textId="77777777" w:rsidR="006849FB" w:rsidRDefault="006849FB" w:rsidP="00C35C11">
      <w:pPr>
        <w:spacing w:line="276" w:lineRule="auto"/>
        <w:ind w:left="720" w:hanging="720"/>
        <w:rPr>
          <w:rFonts w:asciiTheme="minorHAnsi" w:eastAsia="Calibri" w:hAnsiTheme="minorHAnsi" w:cstheme="minorHAnsi"/>
        </w:rPr>
      </w:pPr>
    </w:p>
    <w:p w14:paraId="1C7B260E" w14:textId="7AD3FC18" w:rsidR="0094172E" w:rsidRDefault="006849FB" w:rsidP="00C35C11">
      <w:pPr>
        <w:pStyle w:val="01-NormInd2-BB"/>
        <w:ind w:left="720" w:hanging="720"/>
        <w:jc w:val="left"/>
        <w:rPr>
          <w:rFonts w:cs="Arial"/>
          <w:sz w:val="24"/>
          <w:szCs w:val="24"/>
        </w:rPr>
      </w:pPr>
      <w:r w:rsidRPr="00241916">
        <w:rPr>
          <w:rFonts w:asciiTheme="minorHAnsi" w:eastAsia="Calibri" w:hAnsiTheme="minorHAnsi" w:cstheme="minorHAnsi"/>
          <w:sz w:val="24"/>
          <w:szCs w:val="24"/>
        </w:rPr>
        <w:t>1.2</w:t>
      </w:r>
      <w:r w:rsidRPr="00241916">
        <w:rPr>
          <w:rFonts w:asciiTheme="minorHAnsi" w:eastAsia="Calibri" w:hAnsiTheme="minorHAnsi" w:cstheme="minorHAnsi"/>
          <w:sz w:val="24"/>
          <w:szCs w:val="24"/>
        </w:rPr>
        <w:tab/>
        <w:t xml:space="preserve">Since 1 November 2014 the Archive Service has been managed on behalf of </w:t>
      </w:r>
      <w:r w:rsidR="005B7593">
        <w:rPr>
          <w:rFonts w:asciiTheme="minorHAnsi" w:eastAsia="Calibri" w:hAnsiTheme="minorHAnsi" w:cstheme="minorHAnsi"/>
          <w:sz w:val="24"/>
          <w:szCs w:val="24"/>
        </w:rPr>
        <w:t>Devon</w:t>
      </w:r>
      <w:r w:rsidRPr="00241916">
        <w:rPr>
          <w:rFonts w:asciiTheme="minorHAnsi" w:eastAsia="Calibri" w:hAnsiTheme="minorHAnsi" w:cstheme="minorHAnsi"/>
          <w:sz w:val="24"/>
          <w:szCs w:val="24"/>
        </w:rPr>
        <w:t xml:space="preserve"> County Council by the South West Heritage Trust.</w:t>
      </w:r>
      <w:r w:rsidR="0094172E" w:rsidRPr="00241916">
        <w:rPr>
          <w:rFonts w:asciiTheme="minorHAnsi" w:eastAsia="Calibri" w:hAnsiTheme="minorHAnsi" w:cstheme="minorHAnsi"/>
          <w:sz w:val="24"/>
          <w:szCs w:val="24"/>
        </w:rPr>
        <w:t xml:space="preserve">  T</w:t>
      </w:r>
      <w:r w:rsidR="0094172E" w:rsidRPr="00241916">
        <w:rPr>
          <w:rFonts w:asciiTheme="minorHAnsi" w:hAnsiTheme="minorHAnsi" w:cstheme="minorHAnsi"/>
          <w:sz w:val="24"/>
          <w:szCs w:val="24"/>
        </w:rPr>
        <w:t xml:space="preserve">he </w:t>
      </w:r>
      <w:r w:rsidR="0094172E" w:rsidRPr="00FB59F1">
        <w:rPr>
          <w:rFonts w:asciiTheme="minorHAnsi" w:hAnsiTheme="minorHAnsi" w:cstheme="minorHAnsi"/>
          <w:sz w:val="24"/>
          <w:szCs w:val="24"/>
        </w:rPr>
        <w:t>Coun</w:t>
      </w:r>
      <w:r w:rsidR="0094172E" w:rsidRPr="007B6BD9">
        <w:rPr>
          <w:rFonts w:asciiTheme="minorHAnsi" w:hAnsiTheme="minorHAnsi" w:cstheme="minorHAnsi"/>
          <w:sz w:val="24"/>
          <w:szCs w:val="24"/>
        </w:rPr>
        <w:t xml:space="preserve">ty </w:t>
      </w:r>
      <w:r w:rsidR="0094172E" w:rsidRPr="00241916">
        <w:rPr>
          <w:rFonts w:asciiTheme="minorHAnsi" w:hAnsiTheme="minorHAnsi" w:cstheme="minorHAnsi"/>
          <w:sz w:val="24"/>
          <w:szCs w:val="24"/>
        </w:rPr>
        <w:t>Council remain</w:t>
      </w:r>
      <w:r w:rsidR="0094172E" w:rsidRPr="00FB59F1">
        <w:rPr>
          <w:rFonts w:asciiTheme="minorHAnsi" w:hAnsiTheme="minorHAnsi" w:cstheme="minorHAnsi"/>
          <w:sz w:val="24"/>
          <w:szCs w:val="24"/>
        </w:rPr>
        <w:t>s</w:t>
      </w:r>
      <w:r w:rsidR="0094172E" w:rsidRPr="00241916">
        <w:rPr>
          <w:rFonts w:asciiTheme="minorHAnsi" w:hAnsiTheme="minorHAnsi" w:cstheme="minorHAnsi"/>
          <w:sz w:val="24"/>
          <w:szCs w:val="24"/>
        </w:rPr>
        <w:t xml:space="preserve"> the owner of collections where that is presently the case</w:t>
      </w:r>
      <w:r w:rsidR="007B6BD9">
        <w:rPr>
          <w:rFonts w:asciiTheme="minorHAnsi" w:hAnsiTheme="minorHAnsi" w:cstheme="minorHAnsi"/>
          <w:sz w:val="24"/>
          <w:szCs w:val="24"/>
        </w:rPr>
        <w:t>,</w:t>
      </w:r>
      <w:r w:rsidR="0094172E" w:rsidRPr="00241916">
        <w:rPr>
          <w:rFonts w:asciiTheme="minorHAnsi" w:hAnsiTheme="minorHAnsi" w:cstheme="minorHAnsi"/>
          <w:sz w:val="24"/>
          <w:szCs w:val="24"/>
        </w:rPr>
        <w:t xml:space="preserve"> or the </w:t>
      </w:r>
      <w:r w:rsidR="00FB59F1" w:rsidRPr="00FB59F1">
        <w:rPr>
          <w:rFonts w:asciiTheme="minorHAnsi" w:hAnsiTheme="minorHAnsi" w:cstheme="minorHAnsi"/>
          <w:sz w:val="24"/>
          <w:szCs w:val="24"/>
        </w:rPr>
        <w:t>d</w:t>
      </w:r>
      <w:r w:rsidR="0094172E" w:rsidRPr="00241916">
        <w:rPr>
          <w:rFonts w:asciiTheme="minorHAnsi" w:hAnsiTheme="minorHAnsi" w:cstheme="minorHAnsi"/>
          <w:sz w:val="24"/>
          <w:szCs w:val="24"/>
        </w:rPr>
        <w:t xml:space="preserve">epositor </w:t>
      </w:r>
      <w:r w:rsidR="00FB59F1" w:rsidRPr="00FB59F1">
        <w:rPr>
          <w:rFonts w:asciiTheme="minorHAnsi" w:hAnsiTheme="minorHAnsi" w:cstheme="minorHAnsi"/>
          <w:sz w:val="24"/>
          <w:szCs w:val="24"/>
        </w:rPr>
        <w:t>b</w:t>
      </w:r>
      <w:r w:rsidR="0094172E" w:rsidRPr="00241916">
        <w:rPr>
          <w:rFonts w:asciiTheme="minorHAnsi" w:hAnsiTheme="minorHAnsi" w:cstheme="minorHAnsi"/>
          <w:sz w:val="24"/>
          <w:szCs w:val="24"/>
        </w:rPr>
        <w:t xml:space="preserve">ody in the case of collections belonging to third parties.  </w:t>
      </w:r>
      <w:r w:rsidR="002F3A1C" w:rsidRPr="00241916">
        <w:rPr>
          <w:rFonts w:asciiTheme="minorHAnsi" w:hAnsiTheme="minorHAnsi" w:cstheme="minorHAnsi"/>
          <w:sz w:val="24"/>
          <w:szCs w:val="24"/>
        </w:rPr>
        <w:t>The terms</w:t>
      </w:r>
      <w:r w:rsidR="002F3A1C">
        <w:rPr>
          <w:rFonts w:asciiTheme="minorHAnsi" w:hAnsiTheme="minorHAnsi" w:cstheme="minorHAnsi"/>
          <w:sz w:val="24"/>
          <w:szCs w:val="24"/>
        </w:rPr>
        <w:t xml:space="preserve"> of this arrangement are set out in a Collections Management Agreement</w:t>
      </w:r>
      <w:r w:rsidR="00257DDE">
        <w:rPr>
          <w:rFonts w:asciiTheme="minorHAnsi" w:hAnsiTheme="minorHAnsi" w:cstheme="minorHAnsi"/>
          <w:sz w:val="24"/>
          <w:szCs w:val="24"/>
        </w:rPr>
        <w:t xml:space="preserve">, dated </w:t>
      </w:r>
      <w:r w:rsidR="00482DE9">
        <w:rPr>
          <w:rFonts w:asciiTheme="minorHAnsi" w:hAnsiTheme="minorHAnsi" w:cstheme="minorHAnsi"/>
          <w:sz w:val="24"/>
          <w:szCs w:val="24"/>
        </w:rPr>
        <w:t>31 October 2014.</w:t>
      </w:r>
      <w:r w:rsidR="002F3A1C">
        <w:rPr>
          <w:rFonts w:cs="Arial"/>
          <w:sz w:val="24"/>
          <w:szCs w:val="24"/>
        </w:rPr>
        <w:t xml:space="preserve"> </w:t>
      </w:r>
    </w:p>
    <w:p w14:paraId="7E95635A" w14:textId="44118103" w:rsidR="008D651E" w:rsidRDefault="008D651E" w:rsidP="00C35C11">
      <w:pPr>
        <w:pStyle w:val="01-NormInd2-BB"/>
        <w:ind w:left="720" w:hanging="720"/>
        <w:jc w:val="left"/>
        <w:rPr>
          <w:rFonts w:cs="Arial"/>
          <w:sz w:val="24"/>
          <w:szCs w:val="24"/>
        </w:rPr>
      </w:pPr>
    </w:p>
    <w:p w14:paraId="11586DD3" w14:textId="6B19ADE3" w:rsidR="008D651E" w:rsidRDefault="008D651E" w:rsidP="00C35C11">
      <w:pPr>
        <w:pStyle w:val="01-NormInd2-BB"/>
        <w:ind w:left="720" w:hanging="720"/>
        <w:jc w:val="left"/>
        <w:rPr>
          <w:rFonts w:asciiTheme="minorHAnsi" w:eastAsia="Calibri" w:hAnsiTheme="minorHAnsi" w:cstheme="minorHAnsi"/>
          <w:sz w:val="24"/>
          <w:szCs w:val="24"/>
        </w:rPr>
      </w:pPr>
      <w:r w:rsidRPr="00C35C11">
        <w:rPr>
          <w:rFonts w:asciiTheme="minorHAnsi" w:hAnsiTheme="minorHAnsi" w:cstheme="minorHAnsi"/>
          <w:sz w:val="24"/>
          <w:szCs w:val="24"/>
        </w:rPr>
        <w:t xml:space="preserve">1.3 </w:t>
      </w:r>
      <w:r>
        <w:rPr>
          <w:rFonts w:asciiTheme="minorHAnsi" w:hAnsiTheme="minorHAnsi" w:cstheme="minorHAnsi"/>
          <w:sz w:val="24"/>
          <w:szCs w:val="24"/>
        </w:rPr>
        <w:tab/>
      </w:r>
      <w:r w:rsidRPr="00C35C11">
        <w:rPr>
          <w:rFonts w:asciiTheme="minorHAnsi" w:eastAsia="Calibri" w:hAnsiTheme="minorHAnsi" w:cstheme="minorHAnsi"/>
          <w:sz w:val="24"/>
          <w:szCs w:val="24"/>
        </w:rPr>
        <w:t xml:space="preserve">The acquisition of published material </w:t>
      </w:r>
      <w:r w:rsidR="00C35C11">
        <w:rPr>
          <w:rFonts w:asciiTheme="minorHAnsi" w:eastAsia="Calibri" w:hAnsiTheme="minorHAnsi" w:cstheme="minorHAnsi"/>
          <w:sz w:val="24"/>
          <w:szCs w:val="24"/>
        </w:rPr>
        <w:t xml:space="preserve">relating to Devon </w:t>
      </w:r>
      <w:r w:rsidRPr="00C35C11">
        <w:rPr>
          <w:rFonts w:asciiTheme="minorHAnsi" w:eastAsia="Calibri" w:hAnsiTheme="minorHAnsi" w:cstheme="minorHAnsi"/>
          <w:sz w:val="24"/>
          <w:szCs w:val="24"/>
        </w:rPr>
        <w:t xml:space="preserve">is covered </w:t>
      </w:r>
      <w:r w:rsidR="00166577" w:rsidRPr="00F6562E">
        <w:rPr>
          <w:rFonts w:asciiTheme="minorHAnsi" w:eastAsia="Calibri" w:hAnsiTheme="minorHAnsi" w:cstheme="minorHAnsi"/>
          <w:sz w:val="24"/>
          <w:szCs w:val="24"/>
        </w:rPr>
        <w:t xml:space="preserve">by the </w:t>
      </w:r>
      <w:r w:rsidR="00CC3AD5">
        <w:rPr>
          <w:rFonts w:asciiTheme="minorHAnsi" w:eastAsia="Calibri" w:hAnsiTheme="minorHAnsi" w:cstheme="minorHAnsi"/>
          <w:sz w:val="24"/>
          <w:szCs w:val="24"/>
        </w:rPr>
        <w:t>a</w:t>
      </w:r>
      <w:r w:rsidR="00166577" w:rsidRPr="00F6562E">
        <w:rPr>
          <w:rFonts w:asciiTheme="minorHAnsi" w:eastAsia="Calibri" w:hAnsiTheme="minorHAnsi" w:cstheme="minorHAnsi"/>
          <w:sz w:val="24"/>
          <w:szCs w:val="24"/>
        </w:rPr>
        <w:t xml:space="preserve">cquisitions </w:t>
      </w:r>
      <w:r w:rsidR="00CC3AD5">
        <w:rPr>
          <w:rFonts w:asciiTheme="minorHAnsi" w:eastAsia="Calibri" w:hAnsiTheme="minorHAnsi" w:cstheme="minorHAnsi"/>
          <w:sz w:val="24"/>
          <w:szCs w:val="24"/>
        </w:rPr>
        <w:t>p</w:t>
      </w:r>
      <w:r w:rsidR="00166577" w:rsidRPr="00F6562E">
        <w:rPr>
          <w:rFonts w:asciiTheme="minorHAnsi" w:eastAsia="Calibri" w:hAnsiTheme="minorHAnsi" w:cstheme="minorHAnsi"/>
          <w:sz w:val="24"/>
          <w:szCs w:val="24"/>
        </w:rPr>
        <w:t xml:space="preserve">olicy for the </w:t>
      </w:r>
      <w:r w:rsidR="00527850">
        <w:rPr>
          <w:rFonts w:asciiTheme="minorHAnsi" w:eastAsia="Calibri" w:hAnsiTheme="minorHAnsi" w:cstheme="minorHAnsi"/>
          <w:sz w:val="24"/>
          <w:szCs w:val="24"/>
        </w:rPr>
        <w:t>West Country Studies</w:t>
      </w:r>
      <w:r w:rsidR="00166577" w:rsidRPr="00F6562E">
        <w:rPr>
          <w:rFonts w:asciiTheme="minorHAnsi" w:eastAsia="Calibri" w:hAnsiTheme="minorHAnsi" w:cstheme="minorHAnsi"/>
          <w:sz w:val="24"/>
          <w:szCs w:val="24"/>
        </w:rPr>
        <w:t xml:space="preserve"> Library collection</w:t>
      </w:r>
      <w:r w:rsidR="00BD309D" w:rsidRPr="00F6562E">
        <w:rPr>
          <w:rFonts w:asciiTheme="minorHAnsi" w:eastAsia="Calibri" w:hAnsiTheme="minorHAnsi" w:cstheme="minorHAnsi"/>
          <w:sz w:val="24"/>
          <w:szCs w:val="24"/>
        </w:rPr>
        <w:t xml:space="preserve">, and </w:t>
      </w:r>
      <w:r w:rsidR="00F6562E" w:rsidRPr="00F6562E">
        <w:rPr>
          <w:rFonts w:asciiTheme="minorHAnsi" w:eastAsia="Calibri" w:hAnsiTheme="minorHAnsi" w:cstheme="minorHAnsi"/>
          <w:sz w:val="24"/>
          <w:szCs w:val="24"/>
        </w:rPr>
        <w:t xml:space="preserve">the two </w:t>
      </w:r>
      <w:r w:rsidR="00F6562E" w:rsidRPr="00C35C11">
        <w:rPr>
          <w:rFonts w:asciiTheme="minorHAnsi" w:hAnsiTheme="minorHAnsi" w:cstheme="minorHAnsi"/>
          <w:sz w:val="24"/>
          <w:szCs w:val="24"/>
        </w:rPr>
        <w:t>policies should be read in conjunction with one another.</w:t>
      </w:r>
    </w:p>
    <w:p w14:paraId="3755A61D" w14:textId="77777777" w:rsidR="00E2168B" w:rsidRPr="00F076B9" w:rsidRDefault="00E2168B" w:rsidP="00C35C11">
      <w:pPr>
        <w:spacing w:line="276" w:lineRule="auto"/>
        <w:rPr>
          <w:rFonts w:asciiTheme="minorHAnsi" w:eastAsia="Calibri" w:hAnsiTheme="minorHAnsi" w:cstheme="minorHAnsi"/>
        </w:rPr>
      </w:pPr>
    </w:p>
    <w:p w14:paraId="6BD278F4" w14:textId="08D806C7" w:rsidR="00E2168B" w:rsidRDefault="00E2168B" w:rsidP="00F076B9">
      <w:pPr>
        <w:spacing w:line="276" w:lineRule="auto"/>
        <w:rPr>
          <w:rFonts w:asciiTheme="minorHAnsi" w:eastAsia="Calibri" w:hAnsiTheme="minorHAnsi" w:cstheme="minorHAnsi"/>
          <w:b/>
        </w:rPr>
      </w:pPr>
      <w:r w:rsidRPr="00F076B9">
        <w:rPr>
          <w:rFonts w:asciiTheme="minorHAnsi" w:eastAsia="Calibri" w:hAnsiTheme="minorHAnsi" w:cstheme="minorHAnsi"/>
          <w:b/>
        </w:rPr>
        <w:t>2.</w:t>
      </w:r>
      <w:r w:rsidRPr="00F076B9">
        <w:rPr>
          <w:rFonts w:asciiTheme="minorHAnsi" w:eastAsia="Calibri" w:hAnsiTheme="minorHAnsi" w:cstheme="minorHAnsi"/>
          <w:b/>
        </w:rPr>
        <w:tab/>
        <w:t>Geographical Area</w:t>
      </w:r>
    </w:p>
    <w:p w14:paraId="6288A3BB" w14:textId="77777777" w:rsidR="00224581" w:rsidRDefault="00224581" w:rsidP="00F076B9">
      <w:pPr>
        <w:spacing w:line="276" w:lineRule="auto"/>
        <w:rPr>
          <w:rFonts w:asciiTheme="minorHAnsi" w:eastAsia="Calibri" w:hAnsiTheme="minorHAnsi" w:cstheme="minorHAnsi"/>
          <w:b/>
        </w:rPr>
      </w:pPr>
    </w:p>
    <w:p w14:paraId="0C941F00" w14:textId="3F307ADF" w:rsidR="00454391" w:rsidRDefault="00E2168B">
      <w:pPr>
        <w:spacing w:line="276" w:lineRule="auto"/>
        <w:ind w:left="720" w:hanging="720"/>
        <w:rPr>
          <w:rFonts w:asciiTheme="minorHAnsi" w:eastAsia="Calibri" w:hAnsiTheme="minorHAnsi" w:cstheme="minorHAnsi"/>
        </w:rPr>
      </w:pPr>
      <w:r w:rsidRPr="00F076B9">
        <w:rPr>
          <w:rFonts w:asciiTheme="minorHAnsi" w:eastAsia="Calibri" w:hAnsiTheme="minorHAnsi" w:cstheme="minorHAnsi"/>
        </w:rPr>
        <w:t>2.1</w:t>
      </w:r>
      <w:r w:rsidRPr="00F076B9">
        <w:rPr>
          <w:rFonts w:asciiTheme="minorHAnsi" w:eastAsia="Calibri" w:hAnsiTheme="minorHAnsi" w:cstheme="minorHAnsi"/>
        </w:rPr>
        <w:tab/>
        <w:t xml:space="preserve">The Archive Service collects documents relating to the historic county of </w:t>
      </w:r>
      <w:r w:rsidR="00457572">
        <w:rPr>
          <w:rFonts w:asciiTheme="minorHAnsi" w:eastAsia="Calibri" w:hAnsiTheme="minorHAnsi" w:cstheme="minorHAnsi"/>
        </w:rPr>
        <w:t>Devon</w:t>
      </w:r>
      <w:r w:rsidRPr="00F076B9">
        <w:rPr>
          <w:rFonts w:asciiTheme="minorHAnsi" w:eastAsia="Calibri" w:hAnsiTheme="minorHAnsi" w:cstheme="minorHAnsi"/>
        </w:rPr>
        <w:t>, an area comprising the</w:t>
      </w:r>
      <w:r w:rsidR="00457572">
        <w:rPr>
          <w:rFonts w:asciiTheme="minorHAnsi" w:eastAsia="Calibri" w:hAnsiTheme="minorHAnsi" w:cstheme="minorHAnsi"/>
        </w:rPr>
        <w:t xml:space="preserve"> larger portion of the</w:t>
      </w:r>
      <w:r w:rsidRPr="00F076B9">
        <w:rPr>
          <w:rFonts w:asciiTheme="minorHAnsi" w:eastAsia="Calibri" w:hAnsiTheme="minorHAnsi" w:cstheme="minorHAnsi"/>
        </w:rPr>
        <w:t xml:space="preserve"> post-1974 county, and the area administered by the unitary authority of </w:t>
      </w:r>
      <w:r w:rsidR="00457572">
        <w:rPr>
          <w:rFonts w:asciiTheme="minorHAnsi" w:eastAsia="Calibri" w:hAnsiTheme="minorHAnsi" w:cstheme="minorHAnsi"/>
        </w:rPr>
        <w:t>Torbay</w:t>
      </w:r>
      <w:r w:rsidR="00DA4A3C" w:rsidRPr="006435A3">
        <w:rPr>
          <w:rFonts w:asciiTheme="minorHAnsi" w:eastAsia="Calibri" w:hAnsiTheme="minorHAnsi" w:cstheme="minorHAnsi"/>
        </w:rPr>
        <w:t>.</w:t>
      </w:r>
      <w:r w:rsidRPr="006435A3">
        <w:rPr>
          <w:rFonts w:asciiTheme="minorHAnsi" w:eastAsia="Calibri" w:hAnsiTheme="minorHAnsi" w:cstheme="minorHAnsi"/>
        </w:rPr>
        <w:t xml:space="preserve"> </w:t>
      </w:r>
      <w:r w:rsidR="005439D1">
        <w:rPr>
          <w:rFonts w:asciiTheme="minorHAnsi" w:eastAsia="Calibri" w:hAnsiTheme="minorHAnsi" w:cstheme="minorHAnsi"/>
        </w:rPr>
        <w:t xml:space="preserve"> </w:t>
      </w:r>
      <w:r w:rsidR="00901E31" w:rsidRPr="006435A3">
        <w:rPr>
          <w:rFonts w:asciiTheme="minorHAnsi" w:eastAsia="Calibri" w:hAnsiTheme="minorHAnsi" w:cstheme="minorHAnsi"/>
        </w:rPr>
        <w:t xml:space="preserve">Documents relating to the area administered by </w:t>
      </w:r>
      <w:r w:rsidRPr="006435A3">
        <w:rPr>
          <w:rFonts w:asciiTheme="minorHAnsi" w:eastAsia="Calibri" w:hAnsiTheme="minorHAnsi" w:cstheme="minorHAnsi"/>
        </w:rPr>
        <w:t xml:space="preserve">the unitary authority of </w:t>
      </w:r>
      <w:r w:rsidR="00CE4D6E">
        <w:rPr>
          <w:rFonts w:asciiTheme="minorHAnsi" w:eastAsia="Calibri" w:hAnsiTheme="minorHAnsi" w:cstheme="minorHAnsi"/>
        </w:rPr>
        <w:t>Plymouth and West Devon</w:t>
      </w:r>
      <w:r w:rsidR="00901E31" w:rsidRPr="006435A3">
        <w:rPr>
          <w:rFonts w:asciiTheme="minorHAnsi" w:eastAsia="Calibri" w:hAnsiTheme="minorHAnsi" w:cstheme="minorHAnsi"/>
        </w:rPr>
        <w:t xml:space="preserve"> are directed to </w:t>
      </w:r>
      <w:r w:rsidR="00CE4D6E">
        <w:rPr>
          <w:rFonts w:asciiTheme="minorHAnsi" w:eastAsia="Calibri" w:hAnsiTheme="minorHAnsi" w:cstheme="minorHAnsi"/>
        </w:rPr>
        <w:t>The Box (the Plymouth and West Devon Record Office)</w:t>
      </w:r>
      <w:r w:rsidR="00901E31" w:rsidRPr="006435A3">
        <w:rPr>
          <w:rFonts w:asciiTheme="minorHAnsi" w:eastAsia="Calibri" w:hAnsiTheme="minorHAnsi" w:cstheme="minorHAnsi"/>
        </w:rPr>
        <w:t xml:space="preserve"> in the first instance unless </w:t>
      </w:r>
      <w:r w:rsidR="00E37287" w:rsidRPr="006435A3">
        <w:rPr>
          <w:rFonts w:asciiTheme="minorHAnsi" w:eastAsia="Calibri" w:hAnsiTheme="minorHAnsi" w:cstheme="minorHAnsi"/>
        </w:rPr>
        <w:t>they relate to</w:t>
      </w:r>
      <w:r w:rsidR="00901E31" w:rsidRPr="006435A3">
        <w:rPr>
          <w:rFonts w:asciiTheme="minorHAnsi" w:eastAsia="Calibri" w:hAnsiTheme="minorHAnsi" w:cstheme="minorHAnsi"/>
        </w:rPr>
        <w:t xml:space="preserve"> an existing collection already held by the Archive Service</w:t>
      </w:r>
      <w:r w:rsidRPr="006435A3">
        <w:rPr>
          <w:rFonts w:asciiTheme="minorHAnsi" w:eastAsia="Calibri" w:hAnsiTheme="minorHAnsi" w:cstheme="minorHAnsi"/>
        </w:rPr>
        <w:t>.</w:t>
      </w:r>
    </w:p>
    <w:p w14:paraId="081781B7" w14:textId="77777777" w:rsidR="00224581" w:rsidRDefault="00224581" w:rsidP="00F076B9">
      <w:pPr>
        <w:spacing w:line="276" w:lineRule="auto"/>
        <w:ind w:left="720" w:hanging="720"/>
        <w:rPr>
          <w:rFonts w:asciiTheme="minorHAnsi" w:eastAsia="Calibri" w:hAnsiTheme="minorHAnsi" w:cstheme="minorHAnsi"/>
        </w:rPr>
      </w:pPr>
    </w:p>
    <w:p w14:paraId="69474525" w14:textId="5C6671C9" w:rsidR="00E2168B" w:rsidRDefault="00E2168B" w:rsidP="00F076B9">
      <w:pPr>
        <w:spacing w:line="276" w:lineRule="auto"/>
        <w:ind w:left="720" w:hanging="720"/>
        <w:rPr>
          <w:rFonts w:asciiTheme="minorHAnsi" w:eastAsia="Calibri" w:hAnsiTheme="minorHAnsi" w:cstheme="minorHAnsi"/>
        </w:rPr>
      </w:pPr>
      <w:r w:rsidRPr="00F076B9">
        <w:rPr>
          <w:rFonts w:asciiTheme="minorHAnsi" w:eastAsia="Calibri" w:hAnsiTheme="minorHAnsi" w:cstheme="minorHAnsi"/>
        </w:rPr>
        <w:t>2.2</w:t>
      </w:r>
      <w:r w:rsidRPr="00F076B9">
        <w:rPr>
          <w:rFonts w:asciiTheme="minorHAnsi" w:eastAsia="Calibri" w:hAnsiTheme="minorHAnsi" w:cstheme="minorHAnsi"/>
        </w:rPr>
        <w:tab/>
        <w:t>As the designated Diocesan Record Office</w:t>
      </w:r>
      <w:r w:rsidR="00561B75">
        <w:rPr>
          <w:rFonts w:asciiTheme="minorHAnsi" w:eastAsia="Calibri" w:hAnsiTheme="minorHAnsi" w:cstheme="minorHAnsi"/>
        </w:rPr>
        <w:t xml:space="preserve"> under the terms of the Parochial Registers and Records Measure, </w:t>
      </w:r>
      <w:r w:rsidR="006068BC">
        <w:rPr>
          <w:rFonts w:asciiTheme="minorHAnsi" w:eastAsia="Calibri" w:hAnsiTheme="minorHAnsi" w:cstheme="minorHAnsi"/>
        </w:rPr>
        <w:t xml:space="preserve"> </w:t>
      </w:r>
      <w:r w:rsidRPr="00F076B9">
        <w:rPr>
          <w:rFonts w:asciiTheme="minorHAnsi" w:eastAsia="Calibri" w:hAnsiTheme="minorHAnsi" w:cstheme="minorHAnsi"/>
        </w:rPr>
        <w:t xml:space="preserve">the Archive Service collects diocesan records from the whole of the Diocese of </w:t>
      </w:r>
      <w:r w:rsidR="00D43A14">
        <w:rPr>
          <w:rFonts w:asciiTheme="minorHAnsi" w:eastAsia="Calibri" w:hAnsiTheme="minorHAnsi" w:cstheme="minorHAnsi"/>
        </w:rPr>
        <w:t>Exeter</w:t>
      </w:r>
      <w:r w:rsidR="00905006">
        <w:rPr>
          <w:rFonts w:asciiTheme="minorHAnsi" w:eastAsia="Calibri" w:hAnsiTheme="minorHAnsi" w:cstheme="minorHAnsi"/>
        </w:rPr>
        <w:t xml:space="preserve"> (</w:t>
      </w:r>
      <w:r w:rsidR="00C963C2">
        <w:rPr>
          <w:rFonts w:asciiTheme="minorHAnsi" w:eastAsia="Calibri" w:hAnsiTheme="minorHAnsi" w:cstheme="minorHAnsi"/>
        </w:rPr>
        <w:t>which included the Archdeaconry of Cornwall until 1975</w:t>
      </w:r>
      <w:r w:rsidR="00905006">
        <w:rPr>
          <w:rFonts w:asciiTheme="minorHAnsi" w:eastAsia="Calibri" w:hAnsiTheme="minorHAnsi" w:cstheme="minorHAnsi"/>
        </w:rPr>
        <w:t xml:space="preserve">), with the exception of a portion of the Archdeaconry of Plymouth </w:t>
      </w:r>
      <w:r w:rsidR="00B123A7">
        <w:rPr>
          <w:rFonts w:asciiTheme="minorHAnsi" w:eastAsia="Calibri" w:hAnsiTheme="minorHAnsi" w:cstheme="minorHAnsi"/>
        </w:rPr>
        <w:t>where records</w:t>
      </w:r>
      <w:r w:rsidR="00905006">
        <w:rPr>
          <w:rFonts w:asciiTheme="minorHAnsi" w:eastAsia="Calibri" w:hAnsiTheme="minorHAnsi" w:cstheme="minorHAnsi"/>
        </w:rPr>
        <w:t xml:space="preserve"> are held at </w:t>
      </w:r>
      <w:r w:rsidR="00F46693">
        <w:rPr>
          <w:rFonts w:asciiTheme="minorHAnsi" w:eastAsia="Calibri" w:hAnsiTheme="minorHAnsi" w:cstheme="minorHAnsi"/>
        </w:rPr>
        <w:t>The Box.</w:t>
      </w:r>
      <w:r w:rsidR="00C963C2">
        <w:rPr>
          <w:rFonts w:asciiTheme="minorHAnsi" w:eastAsia="Calibri" w:hAnsiTheme="minorHAnsi" w:cstheme="minorHAnsi"/>
        </w:rPr>
        <w:t xml:space="preserve"> </w:t>
      </w:r>
    </w:p>
    <w:p w14:paraId="70536F9A" w14:textId="77777777" w:rsidR="00970643" w:rsidRDefault="00970643" w:rsidP="00C35C11">
      <w:pPr>
        <w:spacing w:line="276" w:lineRule="auto"/>
        <w:rPr>
          <w:rFonts w:asciiTheme="minorHAnsi" w:eastAsia="Calibri" w:hAnsiTheme="minorHAnsi" w:cstheme="minorHAnsi"/>
        </w:rPr>
      </w:pPr>
    </w:p>
    <w:p w14:paraId="4BED49C6" w14:textId="78669E7F" w:rsidR="00970643" w:rsidRPr="00F076B9" w:rsidRDefault="00970643" w:rsidP="00970643">
      <w:pPr>
        <w:spacing w:line="276" w:lineRule="auto"/>
        <w:ind w:left="720" w:hanging="720"/>
        <w:rPr>
          <w:rFonts w:asciiTheme="minorHAnsi" w:eastAsia="Calibri" w:hAnsiTheme="minorHAnsi" w:cstheme="minorHAnsi"/>
        </w:rPr>
      </w:pPr>
      <w:r>
        <w:rPr>
          <w:rFonts w:asciiTheme="minorHAnsi" w:eastAsia="Calibri" w:hAnsiTheme="minorHAnsi" w:cstheme="minorHAnsi"/>
        </w:rPr>
        <w:t>2.3</w:t>
      </w:r>
      <w:r>
        <w:rPr>
          <w:rFonts w:asciiTheme="minorHAnsi" w:eastAsia="Calibri" w:hAnsiTheme="minorHAnsi" w:cstheme="minorHAnsi"/>
        </w:rPr>
        <w:tab/>
        <w:t xml:space="preserve">Archives are held at the Devon Heritage Centre, Exeter.  </w:t>
      </w:r>
      <w:r w:rsidR="001A2B17">
        <w:rPr>
          <w:rFonts w:asciiTheme="minorHAnsi" w:eastAsia="Calibri" w:hAnsiTheme="minorHAnsi" w:cstheme="minorHAnsi"/>
        </w:rPr>
        <w:t>Archives relating to the local authority districts of North Devon and Torridge and the Archdeaconry of Barnstaple are held at the North Devon Record Office, Barnstaple.</w:t>
      </w:r>
    </w:p>
    <w:p w14:paraId="6E349945" w14:textId="77777777" w:rsidR="00E2168B" w:rsidRPr="00F076B9" w:rsidRDefault="00E2168B" w:rsidP="00F076B9">
      <w:pPr>
        <w:spacing w:line="276" w:lineRule="auto"/>
        <w:rPr>
          <w:rFonts w:asciiTheme="minorHAnsi" w:eastAsia="Calibri" w:hAnsiTheme="minorHAnsi" w:cstheme="minorHAnsi"/>
        </w:rPr>
      </w:pPr>
    </w:p>
    <w:p w14:paraId="72E8DD6E" w14:textId="5DCDEE56" w:rsidR="00E2168B" w:rsidRDefault="00E2168B" w:rsidP="00F076B9">
      <w:pPr>
        <w:spacing w:line="276" w:lineRule="auto"/>
        <w:rPr>
          <w:rFonts w:asciiTheme="minorHAnsi" w:eastAsia="Calibri" w:hAnsiTheme="minorHAnsi" w:cstheme="minorHAnsi"/>
          <w:b/>
        </w:rPr>
      </w:pPr>
      <w:r w:rsidRPr="00F076B9">
        <w:rPr>
          <w:rFonts w:asciiTheme="minorHAnsi" w:eastAsia="Calibri" w:hAnsiTheme="minorHAnsi" w:cstheme="minorHAnsi"/>
          <w:b/>
        </w:rPr>
        <w:lastRenderedPageBreak/>
        <w:t>3.</w:t>
      </w:r>
      <w:r w:rsidRPr="00F076B9">
        <w:rPr>
          <w:rFonts w:asciiTheme="minorHAnsi" w:eastAsia="Calibri" w:hAnsiTheme="minorHAnsi" w:cstheme="minorHAnsi"/>
          <w:b/>
        </w:rPr>
        <w:tab/>
        <w:t>Acquisitions</w:t>
      </w:r>
    </w:p>
    <w:p w14:paraId="403D4D4E" w14:textId="77777777" w:rsidR="00154E4B" w:rsidRPr="00F076B9" w:rsidRDefault="00154E4B" w:rsidP="00F076B9">
      <w:pPr>
        <w:spacing w:line="276" w:lineRule="auto"/>
        <w:rPr>
          <w:rFonts w:asciiTheme="minorHAnsi" w:eastAsia="Calibri" w:hAnsiTheme="minorHAnsi" w:cstheme="minorHAnsi"/>
          <w:b/>
        </w:rPr>
      </w:pPr>
    </w:p>
    <w:p w14:paraId="6A83BE6B" w14:textId="0ACB910A" w:rsidR="00E2168B" w:rsidRDefault="00E2168B" w:rsidP="00F076B9">
      <w:pPr>
        <w:spacing w:line="276" w:lineRule="auto"/>
        <w:ind w:left="720" w:hanging="720"/>
        <w:rPr>
          <w:rFonts w:asciiTheme="minorHAnsi" w:eastAsia="Calibri" w:hAnsiTheme="minorHAnsi" w:cstheme="minorHAnsi"/>
        </w:rPr>
      </w:pPr>
      <w:r w:rsidRPr="00F076B9">
        <w:rPr>
          <w:rFonts w:asciiTheme="minorHAnsi" w:eastAsia="Calibri" w:hAnsiTheme="minorHAnsi" w:cstheme="minorHAnsi"/>
        </w:rPr>
        <w:t>3.1</w:t>
      </w:r>
      <w:r w:rsidRPr="00F076B9">
        <w:rPr>
          <w:rFonts w:asciiTheme="minorHAnsi" w:eastAsia="Calibri" w:hAnsiTheme="minorHAnsi" w:cstheme="minorHAnsi"/>
        </w:rPr>
        <w:tab/>
        <w:t>The Archive Service seeks to acquire items worthy of permanent preservation in the following categories:</w:t>
      </w:r>
    </w:p>
    <w:p w14:paraId="3E87EF18" w14:textId="77777777" w:rsidR="00154E4B" w:rsidRPr="00F076B9" w:rsidRDefault="00154E4B" w:rsidP="00F076B9">
      <w:pPr>
        <w:spacing w:line="276" w:lineRule="auto"/>
        <w:ind w:left="720" w:hanging="720"/>
        <w:rPr>
          <w:rFonts w:asciiTheme="minorHAnsi" w:eastAsia="Calibri" w:hAnsiTheme="minorHAnsi" w:cstheme="minorHAnsi"/>
        </w:rPr>
      </w:pPr>
    </w:p>
    <w:p w14:paraId="5B2CF9A4" w14:textId="24CD74F6"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3.1.1</w:t>
      </w:r>
      <w:r w:rsidRPr="00F076B9">
        <w:rPr>
          <w:rFonts w:asciiTheme="minorHAnsi" w:eastAsia="Calibri" w:hAnsiTheme="minorHAnsi" w:cstheme="minorHAnsi"/>
        </w:rPr>
        <w:tab/>
        <w:t xml:space="preserve">Records of </w:t>
      </w:r>
      <w:r w:rsidR="00164F54">
        <w:rPr>
          <w:rFonts w:asciiTheme="minorHAnsi" w:eastAsia="Calibri" w:hAnsiTheme="minorHAnsi" w:cstheme="minorHAnsi"/>
        </w:rPr>
        <w:t>Devon</w:t>
      </w:r>
      <w:r w:rsidR="00164F54" w:rsidRPr="00F076B9">
        <w:rPr>
          <w:rFonts w:asciiTheme="minorHAnsi" w:eastAsia="Calibri" w:hAnsiTheme="minorHAnsi" w:cstheme="minorHAnsi"/>
        </w:rPr>
        <w:t xml:space="preserve"> </w:t>
      </w:r>
      <w:r w:rsidRPr="00F076B9">
        <w:rPr>
          <w:rFonts w:asciiTheme="minorHAnsi" w:eastAsia="Calibri" w:hAnsiTheme="minorHAnsi" w:cstheme="minorHAnsi"/>
        </w:rPr>
        <w:t xml:space="preserve">County Council and its </w:t>
      </w:r>
      <w:r w:rsidRPr="00DB0991">
        <w:rPr>
          <w:rFonts w:asciiTheme="minorHAnsi" w:eastAsia="Calibri" w:hAnsiTheme="minorHAnsi" w:cstheme="minorHAnsi"/>
        </w:rPr>
        <w:t>predecessors</w:t>
      </w:r>
      <w:r w:rsidR="00FF7E44">
        <w:rPr>
          <w:rFonts w:asciiTheme="minorHAnsi" w:eastAsia="Calibri" w:hAnsiTheme="minorHAnsi" w:cstheme="minorHAnsi"/>
        </w:rPr>
        <w:t>,</w:t>
      </w:r>
      <w:r w:rsidR="008D09CD" w:rsidRPr="00DB0991">
        <w:rPr>
          <w:rFonts w:asciiTheme="minorHAnsi" w:eastAsia="Calibri" w:hAnsiTheme="minorHAnsi" w:cstheme="minorHAnsi"/>
        </w:rPr>
        <w:t xml:space="preserve"> in liaison with the Council’s </w:t>
      </w:r>
      <w:r w:rsidR="00164F54">
        <w:rPr>
          <w:rFonts w:asciiTheme="minorHAnsi" w:eastAsia="Calibri" w:hAnsiTheme="minorHAnsi" w:cstheme="minorHAnsi"/>
        </w:rPr>
        <w:t>Modern Records</w:t>
      </w:r>
      <w:r w:rsidR="00702732">
        <w:rPr>
          <w:rFonts w:asciiTheme="minorHAnsi" w:eastAsia="Calibri" w:hAnsiTheme="minorHAnsi" w:cstheme="minorHAnsi"/>
        </w:rPr>
        <w:t xml:space="preserve"> </w:t>
      </w:r>
      <w:r w:rsidR="00164F54">
        <w:rPr>
          <w:rFonts w:asciiTheme="minorHAnsi" w:eastAsia="Calibri" w:hAnsiTheme="minorHAnsi" w:cstheme="minorHAnsi"/>
        </w:rPr>
        <w:t>Unit</w:t>
      </w:r>
      <w:r w:rsidR="00FF7E44" w:rsidRPr="00F076B9">
        <w:rPr>
          <w:rFonts w:asciiTheme="minorHAnsi" w:eastAsia="Calibri" w:hAnsiTheme="minorHAnsi" w:cstheme="minorHAnsi"/>
        </w:rPr>
        <w:t>.</w:t>
      </w:r>
    </w:p>
    <w:p w14:paraId="6772028F" w14:textId="790CCEFD"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3.1.2</w:t>
      </w:r>
      <w:r w:rsidRPr="00F076B9">
        <w:rPr>
          <w:rFonts w:asciiTheme="minorHAnsi" w:eastAsia="Calibri" w:hAnsiTheme="minorHAnsi" w:cstheme="minorHAnsi"/>
        </w:rPr>
        <w:tab/>
        <w:t>Records of other local authorities</w:t>
      </w:r>
      <w:r w:rsidR="00805DDB">
        <w:rPr>
          <w:rFonts w:asciiTheme="minorHAnsi" w:eastAsia="Calibri" w:hAnsiTheme="minorHAnsi" w:cstheme="minorHAnsi"/>
        </w:rPr>
        <w:t>, courts</w:t>
      </w:r>
      <w:r w:rsidRPr="00F076B9">
        <w:rPr>
          <w:rFonts w:asciiTheme="minorHAnsi" w:eastAsia="Calibri" w:hAnsiTheme="minorHAnsi" w:cstheme="minorHAnsi"/>
        </w:rPr>
        <w:t xml:space="preserve"> and statutory bodies operating within </w:t>
      </w:r>
      <w:r w:rsidR="00164F54">
        <w:rPr>
          <w:rFonts w:asciiTheme="minorHAnsi" w:eastAsia="Calibri" w:hAnsiTheme="minorHAnsi" w:cstheme="minorHAnsi"/>
        </w:rPr>
        <w:t>Devon</w:t>
      </w:r>
      <w:r w:rsidRPr="00F076B9">
        <w:rPr>
          <w:rFonts w:asciiTheme="minorHAnsi" w:eastAsia="Calibri" w:hAnsiTheme="minorHAnsi" w:cstheme="minorHAnsi"/>
        </w:rPr>
        <w:t>.</w:t>
      </w:r>
    </w:p>
    <w:p w14:paraId="1BD91D11" w14:textId="58BF24D8"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3.1.3</w:t>
      </w:r>
      <w:r w:rsidRPr="00F076B9">
        <w:rPr>
          <w:rFonts w:asciiTheme="minorHAnsi" w:eastAsia="Calibri" w:hAnsiTheme="minorHAnsi" w:cstheme="minorHAnsi"/>
        </w:rPr>
        <w:tab/>
        <w:t>Public Records offered for deposit under the terms of the Public Records Act</w:t>
      </w:r>
      <w:r w:rsidR="00A80F1B">
        <w:rPr>
          <w:rFonts w:asciiTheme="minorHAnsi" w:eastAsia="Calibri" w:hAnsiTheme="minorHAnsi" w:cstheme="minorHAnsi"/>
        </w:rPr>
        <w:t>s</w:t>
      </w:r>
      <w:r w:rsidRPr="00F076B9">
        <w:rPr>
          <w:rFonts w:asciiTheme="minorHAnsi" w:eastAsia="Calibri" w:hAnsiTheme="minorHAnsi" w:cstheme="minorHAnsi"/>
        </w:rPr>
        <w:t>.</w:t>
      </w:r>
    </w:p>
    <w:p w14:paraId="733CC4FA" w14:textId="3D785E62"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3.1.4</w:t>
      </w:r>
      <w:r w:rsidRPr="00F076B9">
        <w:rPr>
          <w:rFonts w:asciiTheme="minorHAnsi" w:eastAsia="Calibri" w:hAnsiTheme="minorHAnsi" w:cstheme="minorHAnsi"/>
        </w:rPr>
        <w:tab/>
        <w:t xml:space="preserve">Records of the Diocese of </w:t>
      </w:r>
      <w:r w:rsidR="00164F54">
        <w:rPr>
          <w:rFonts w:asciiTheme="minorHAnsi" w:eastAsia="Calibri" w:hAnsiTheme="minorHAnsi" w:cstheme="minorHAnsi"/>
        </w:rPr>
        <w:t>Exeter</w:t>
      </w:r>
      <w:r w:rsidRPr="00F076B9">
        <w:rPr>
          <w:rFonts w:asciiTheme="minorHAnsi" w:eastAsia="Calibri" w:hAnsiTheme="minorHAnsi" w:cstheme="minorHAnsi"/>
        </w:rPr>
        <w:t xml:space="preserve"> and its constituent archdeaconries, rural deaneries and parishes</w:t>
      </w:r>
      <w:r w:rsidR="00931898">
        <w:rPr>
          <w:rFonts w:asciiTheme="minorHAnsi" w:hAnsiTheme="minorHAnsi" w:cstheme="minorHAnsi"/>
        </w:rPr>
        <w:t>, with the exceptions set out in 2.2 above.</w:t>
      </w:r>
    </w:p>
    <w:p w14:paraId="7D5DA6AC" w14:textId="4F05C095"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3.1.5</w:t>
      </w:r>
      <w:r w:rsidRPr="00F076B9">
        <w:rPr>
          <w:rFonts w:asciiTheme="minorHAnsi" w:eastAsia="Calibri" w:hAnsiTheme="minorHAnsi" w:cstheme="minorHAnsi"/>
        </w:rPr>
        <w:tab/>
        <w:t xml:space="preserve">Records of businesses, estates, individuals, </w:t>
      </w:r>
      <w:r w:rsidR="002D43A3" w:rsidRPr="00DB0991">
        <w:rPr>
          <w:rFonts w:asciiTheme="minorHAnsi" w:eastAsia="Calibri" w:hAnsiTheme="minorHAnsi" w:cstheme="minorHAnsi"/>
        </w:rPr>
        <w:t>nonconformist churches</w:t>
      </w:r>
      <w:r w:rsidR="002D43A3" w:rsidRPr="00F076B9">
        <w:rPr>
          <w:rFonts w:asciiTheme="minorHAnsi" w:eastAsia="Calibri" w:hAnsiTheme="minorHAnsi" w:cstheme="minorHAnsi"/>
        </w:rPr>
        <w:t>,</w:t>
      </w:r>
      <w:r w:rsidR="00154912">
        <w:rPr>
          <w:rFonts w:asciiTheme="minorHAnsi" w:eastAsia="Calibri" w:hAnsiTheme="minorHAnsi" w:cstheme="minorHAnsi"/>
        </w:rPr>
        <w:t xml:space="preserve"> hospitals, prisons,</w:t>
      </w:r>
      <w:r w:rsidR="002D43A3" w:rsidRPr="00F076B9">
        <w:rPr>
          <w:rFonts w:asciiTheme="minorHAnsi" w:eastAsia="Calibri" w:hAnsiTheme="minorHAnsi" w:cstheme="minorHAnsi"/>
        </w:rPr>
        <w:t xml:space="preserve"> </w:t>
      </w:r>
      <w:r w:rsidRPr="00F076B9">
        <w:rPr>
          <w:rFonts w:asciiTheme="minorHAnsi" w:eastAsia="Calibri" w:hAnsiTheme="minorHAnsi" w:cstheme="minorHAnsi"/>
        </w:rPr>
        <w:t xml:space="preserve">societies, organisations, public and private institutions, and other organisations or activities relevant to the life and history of the county of </w:t>
      </w:r>
      <w:r w:rsidR="00164F54">
        <w:rPr>
          <w:rFonts w:asciiTheme="minorHAnsi" w:eastAsia="Calibri" w:hAnsiTheme="minorHAnsi" w:cstheme="minorHAnsi"/>
        </w:rPr>
        <w:t xml:space="preserve">Devon </w:t>
      </w:r>
      <w:r w:rsidR="00DB0991">
        <w:rPr>
          <w:rFonts w:asciiTheme="minorHAnsi" w:eastAsia="Calibri" w:hAnsiTheme="minorHAnsi" w:cstheme="minorHAnsi"/>
        </w:rPr>
        <w:t xml:space="preserve">and its </w:t>
      </w:r>
      <w:r w:rsidR="00702732">
        <w:rPr>
          <w:rFonts w:asciiTheme="minorHAnsi" w:eastAsia="Calibri" w:hAnsiTheme="minorHAnsi" w:cstheme="minorHAnsi"/>
        </w:rPr>
        <w:t>populations</w:t>
      </w:r>
      <w:r w:rsidRPr="00F076B9">
        <w:rPr>
          <w:rFonts w:asciiTheme="minorHAnsi" w:eastAsia="Calibri" w:hAnsiTheme="minorHAnsi" w:cstheme="minorHAnsi"/>
        </w:rPr>
        <w:t>.</w:t>
      </w:r>
    </w:p>
    <w:p w14:paraId="0CD01E6E" w14:textId="77777777"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3.2</w:t>
      </w:r>
      <w:r w:rsidRPr="00F076B9">
        <w:rPr>
          <w:rFonts w:asciiTheme="minorHAnsi" w:eastAsia="Calibri" w:hAnsiTheme="minorHAnsi" w:cstheme="minorHAnsi"/>
        </w:rPr>
        <w:tab/>
        <w:t>Records may be acquired by gift, transfer, deposit on long-term loan or purchase. Records will be held in accordance with the Service’s standard terms and conditions for the deposit of records, unless other conditions are agreed in writing between the Service and the depositor.</w:t>
      </w:r>
    </w:p>
    <w:p w14:paraId="638F60B7" w14:textId="51ABF818"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3.3</w:t>
      </w:r>
      <w:r w:rsidRPr="00F076B9">
        <w:rPr>
          <w:rFonts w:asciiTheme="minorHAnsi" w:eastAsia="Calibri" w:hAnsiTheme="minorHAnsi" w:cstheme="minorHAnsi"/>
        </w:rPr>
        <w:tab/>
        <w:t>Physical formats accepted include paper, parchment, printed material, drawings, photographs, prints, audio recordings, microform, and electronic records.</w:t>
      </w:r>
    </w:p>
    <w:p w14:paraId="0E7E474B" w14:textId="4D5984B6" w:rsidR="00E2168B"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3.</w:t>
      </w:r>
      <w:r w:rsidR="00CC3AD5">
        <w:rPr>
          <w:rFonts w:asciiTheme="minorHAnsi" w:eastAsia="Calibri" w:hAnsiTheme="minorHAnsi" w:cstheme="minorHAnsi"/>
        </w:rPr>
        <w:t>4</w:t>
      </w:r>
      <w:r w:rsidRPr="00F076B9">
        <w:rPr>
          <w:rFonts w:asciiTheme="minorHAnsi" w:eastAsia="Calibri" w:hAnsiTheme="minorHAnsi" w:cstheme="minorHAnsi"/>
        </w:rPr>
        <w:tab/>
        <w:t>The Archive Service will be responsible for deciding whether items offered for deposit comply with the criteria set out in 3.1.1 to 3.1.5</w:t>
      </w:r>
      <w:r w:rsidR="00DB0991">
        <w:rPr>
          <w:rFonts w:asciiTheme="minorHAnsi" w:eastAsia="Calibri" w:hAnsiTheme="minorHAnsi" w:cstheme="minorHAnsi"/>
        </w:rPr>
        <w:t>, and documents not selected for permanent preservation will be offered for return.</w:t>
      </w:r>
    </w:p>
    <w:p w14:paraId="4373DD9E" w14:textId="7E452BB4" w:rsidR="00FF7E44" w:rsidRPr="00F076B9" w:rsidRDefault="00FF7E44" w:rsidP="00C35C11">
      <w:pPr>
        <w:spacing w:after="100" w:afterAutospacing="1"/>
        <w:ind w:left="720" w:hanging="720"/>
        <w:rPr>
          <w:rFonts w:asciiTheme="minorHAnsi" w:eastAsia="Calibri" w:hAnsiTheme="minorHAnsi" w:cstheme="minorHAnsi"/>
        </w:rPr>
      </w:pPr>
      <w:r>
        <w:rPr>
          <w:rFonts w:asciiTheme="minorHAnsi" w:eastAsia="Calibri" w:hAnsiTheme="minorHAnsi" w:cstheme="minorHAnsi"/>
        </w:rPr>
        <w:t>3.</w:t>
      </w:r>
      <w:r w:rsidR="00CC3AD5">
        <w:rPr>
          <w:rFonts w:asciiTheme="minorHAnsi" w:eastAsia="Calibri" w:hAnsiTheme="minorHAnsi" w:cstheme="minorHAnsi"/>
        </w:rPr>
        <w:t>5</w:t>
      </w:r>
      <w:r>
        <w:rPr>
          <w:rFonts w:asciiTheme="minorHAnsi" w:eastAsia="Calibri" w:hAnsiTheme="minorHAnsi" w:cstheme="minorHAnsi"/>
        </w:rPr>
        <w:tab/>
        <w:t>The acceptance of all collections will be in accordance with relevant local and national retention and appraisal guidelines.</w:t>
      </w:r>
    </w:p>
    <w:p w14:paraId="1D81B08F" w14:textId="77777777" w:rsidR="00E2168B" w:rsidRPr="00F076B9" w:rsidRDefault="00E2168B" w:rsidP="00F076B9">
      <w:pPr>
        <w:spacing w:line="276" w:lineRule="auto"/>
        <w:rPr>
          <w:rFonts w:asciiTheme="minorHAnsi" w:eastAsia="Calibri" w:hAnsiTheme="minorHAnsi" w:cstheme="minorHAnsi"/>
        </w:rPr>
      </w:pPr>
    </w:p>
    <w:p w14:paraId="1590A980" w14:textId="3EAAA6AE" w:rsidR="00BE6392" w:rsidRDefault="00BE6392" w:rsidP="00BE6392">
      <w:pPr>
        <w:spacing w:line="276" w:lineRule="auto"/>
        <w:rPr>
          <w:rFonts w:asciiTheme="minorHAnsi" w:eastAsia="Calibri" w:hAnsiTheme="minorHAnsi" w:cstheme="minorHAnsi"/>
          <w:b/>
        </w:rPr>
      </w:pPr>
      <w:r w:rsidRPr="00F076B9">
        <w:rPr>
          <w:rFonts w:asciiTheme="minorHAnsi" w:eastAsia="Calibri" w:hAnsiTheme="minorHAnsi" w:cstheme="minorHAnsi"/>
          <w:b/>
        </w:rPr>
        <w:t>4.</w:t>
      </w:r>
      <w:r w:rsidRPr="00F076B9">
        <w:rPr>
          <w:rFonts w:asciiTheme="minorHAnsi" w:eastAsia="Calibri" w:hAnsiTheme="minorHAnsi" w:cstheme="minorHAnsi"/>
          <w:b/>
        </w:rPr>
        <w:tab/>
      </w:r>
      <w:r>
        <w:rPr>
          <w:rFonts w:asciiTheme="minorHAnsi" w:eastAsia="Calibri" w:hAnsiTheme="minorHAnsi" w:cstheme="minorHAnsi"/>
          <w:b/>
        </w:rPr>
        <w:t>Selection and appraisal</w:t>
      </w:r>
    </w:p>
    <w:p w14:paraId="59083C15" w14:textId="33C938A7" w:rsidR="001C371A" w:rsidRPr="00F076B9" w:rsidRDefault="001C371A" w:rsidP="00F076B9">
      <w:pPr>
        <w:spacing w:line="276" w:lineRule="auto"/>
        <w:rPr>
          <w:rFonts w:asciiTheme="minorHAnsi" w:eastAsia="Calibri" w:hAnsiTheme="minorHAnsi" w:cstheme="minorHAnsi"/>
          <w:b/>
        </w:rPr>
      </w:pPr>
    </w:p>
    <w:p w14:paraId="4553E46B" w14:textId="498F3788"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w:t>
      </w:r>
      <w:r w:rsidRPr="00F076B9">
        <w:rPr>
          <w:rFonts w:asciiTheme="minorHAnsi" w:eastAsia="Calibri" w:hAnsiTheme="minorHAnsi" w:cstheme="minorHAnsi"/>
        </w:rPr>
        <w:tab/>
      </w:r>
      <w:r w:rsidR="000444F7">
        <w:rPr>
          <w:rFonts w:asciiTheme="minorHAnsi" w:eastAsia="Calibri" w:hAnsiTheme="minorHAnsi" w:cstheme="minorHAnsi"/>
        </w:rPr>
        <w:t>Under the terms of this Acquisitions Policy the</w:t>
      </w:r>
      <w:r w:rsidR="000444F7" w:rsidRPr="00F076B9">
        <w:rPr>
          <w:rFonts w:asciiTheme="minorHAnsi" w:eastAsia="Calibri" w:hAnsiTheme="minorHAnsi" w:cstheme="minorHAnsi"/>
        </w:rPr>
        <w:t xml:space="preserve"> </w:t>
      </w:r>
      <w:r w:rsidRPr="00F076B9">
        <w:rPr>
          <w:rFonts w:asciiTheme="minorHAnsi" w:eastAsia="Calibri" w:hAnsiTheme="minorHAnsi" w:cstheme="minorHAnsi"/>
        </w:rPr>
        <w:t>Archive Service will not normally accept:</w:t>
      </w:r>
    </w:p>
    <w:p w14:paraId="3E6EC000" w14:textId="6D6A845D"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4.1.1</w:t>
      </w:r>
      <w:r w:rsidRPr="00F076B9">
        <w:rPr>
          <w:rFonts w:asciiTheme="minorHAnsi" w:eastAsia="Calibri" w:hAnsiTheme="minorHAnsi" w:cstheme="minorHAnsi"/>
        </w:rPr>
        <w:tab/>
        <w:t>Artefacts, specimens and other three-dimensional objects falling within the collecting policies of recognised museums</w:t>
      </w:r>
      <w:r w:rsidR="001C371A">
        <w:rPr>
          <w:rFonts w:asciiTheme="minorHAnsi" w:eastAsia="Calibri" w:hAnsiTheme="minorHAnsi" w:cstheme="minorHAnsi"/>
        </w:rPr>
        <w:t xml:space="preserve"> within Devon.</w:t>
      </w:r>
    </w:p>
    <w:p w14:paraId="39C8A5C1" w14:textId="77777777"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4.1.2</w:t>
      </w:r>
      <w:r w:rsidRPr="00F076B9">
        <w:rPr>
          <w:rFonts w:asciiTheme="minorHAnsi" w:eastAsia="Calibri" w:hAnsiTheme="minorHAnsi" w:cstheme="minorHAnsi"/>
        </w:rPr>
        <w:tab/>
        <w:t>Frames, tin trunks, deed chests, other containers and archivally unsuitable items.</w:t>
      </w:r>
    </w:p>
    <w:p w14:paraId="618BAA36" w14:textId="6F3F5968"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lastRenderedPageBreak/>
        <w:t>4.1.3</w:t>
      </w:r>
      <w:r w:rsidRPr="00F076B9">
        <w:rPr>
          <w:rFonts w:asciiTheme="minorHAnsi" w:eastAsia="Calibri" w:hAnsiTheme="minorHAnsi" w:cstheme="minorHAnsi"/>
        </w:rPr>
        <w:tab/>
        <w:t>Published or unpublished books and studies not meeting the criteria set out in 3.1.4 to 3.1.5 above.</w:t>
      </w:r>
      <w:r w:rsidR="008E0DE6">
        <w:rPr>
          <w:rFonts w:asciiTheme="minorHAnsi" w:eastAsia="Calibri" w:hAnsiTheme="minorHAnsi" w:cstheme="minorHAnsi"/>
        </w:rPr>
        <w:t xml:space="preserve">  </w:t>
      </w:r>
      <w:r w:rsidR="00286AFC">
        <w:rPr>
          <w:rFonts w:asciiTheme="minorHAnsi" w:eastAsia="Calibri" w:hAnsiTheme="minorHAnsi" w:cstheme="minorHAnsi"/>
        </w:rPr>
        <w:t>These will be considered under the terms of the acquisitions policy for the West Country Studies Library.</w:t>
      </w:r>
    </w:p>
    <w:p w14:paraId="460DD64C" w14:textId="77777777"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4.1.4</w:t>
      </w:r>
      <w:r w:rsidRPr="00F076B9">
        <w:rPr>
          <w:rFonts w:asciiTheme="minorHAnsi" w:eastAsia="Calibri" w:hAnsiTheme="minorHAnsi" w:cstheme="minorHAnsi"/>
        </w:rPr>
        <w:tab/>
        <w:t>Works of art which fall within the collecting policies of museums or art galleries.</w:t>
      </w:r>
    </w:p>
    <w:p w14:paraId="1BE3050B" w14:textId="6128204E" w:rsidR="002D43A3" w:rsidRPr="00F076B9" w:rsidRDefault="002D43A3" w:rsidP="00C35C11">
      <w:pPr>
        <w:spacing w:after="100" w:afterAutospacing="1"/>
        <w:ind w:left="720" w:hanging="720"/>
        <w:rPr>
          <w:rFonts w:asciiTheme="minorHAnsi" w:eastAsia="Calibri" w:hAnsiTheme="minorHAnsi" w:cstheme="minorHAnsi"/>
        </w:rPr>
      </w:pPr>
      <w:r w:rsidRPr="00DB0991">
        <w:rPr>
          <w:rFonts w:asciiTheme="minorHAnsi" w:eastAsia="Calibri" w:hAnsiTheme="minorHAnsi" w:cstheme="minorHAnsi"/>
        </w:rPr>
        <w:t>4.1.5</w:t>
      </w:r>
      <w:r w:rsidRPr="00DB0991">
        <w:rPr>
          <w:rFonts w:asciiTheme="minorHAnsi" w:eastAsia="Calibri" w:hAnsiTheme="minorHAnsi" w:cstheme="minorHAnsi"/>
        </w:rPr>
        <w:tab/>
      </w:r>
      <w:r w:rsidR="00961002" w:rsidRPr="00DB0991">
        <w:rPr>
          <w:rFonts w:asciiTheme="minorHAnsi" w:eastAsia="Calibri" w:hAnsiTheme="minorHAnsi" w:cstheme="minorHAnsi"/>
        </w:rPr>
        <w:t>Moving images on film, video or DVD</w:t>
      </w:r>
      <w:r w:rsidR="00DB0991">
        <w:rPr>
          <w:rFonts w:asciiTheme="minorHAnsi" w:eastAsia="Calibri" w:hAnsiTheme="minorHAnsi" w:cstheme="minorHAnsi"/>
        </w:rPr>
        <w:t xml:space="preserve">. </w:t>
      </w:r>
      <w:r w:rsidR="00AA5E1C">
        <w:rPr>
          <w:rFonts w:asciiTheme="minorHAnsi" w:eastAsia="Calibri" w:hAnsiTheme="minorHAnsi" w:cstheme="minorHAnsi"/>
        </w:rPr>
        <w:t xml:space="preserve"> </w:t>
      </w:r>
      <w:r w:rsidR="00DB0991">
        <w:rPr>
          <w:rFonts w:asciiTheme="minorHAnsi" w:eastAsia="Calibri" w:hAnsiTheme="minorHAnsi" w:cstheme="minorHAnsi"/>
        </w:rPr>
        <w:t>The South West Film and Television Archive (SWFTA) at Plymouth is the appropriate place of deposit for th</w:t>
      </w:r>
      <w:r w:rsidR="00B123A7">
        <w:rPr>
          <w:rFonts w:asciiTheme="minorHAnsi" w:eastAsia="Calibri" w:hAnsiTheme="minorHAnsi" w:cstheme="minorHAnsi"/>
        </w:rPr>
        <w:t>ese</w:t>
      </w:r>
      <w:r w:rsidR="00DB0991">
        <w:rPr>
          <w:rFonts w:asciiTheme="minorHAnsi" w:eastAsia="Calibri" w:hAnsiTheme="minorHAnsi" w:cstheme="minorHAnsi"/>
        </w:rPr>
        <w:t xml:space="preserve"> media.</w:t>
      </w:r>
    </w:p>
    <w:p w14:paraId="6F452BE5" w14:textId="7912CF1B" w:rsidR="00E2168B"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w:t>
      </w:r>
      <w:r w:rsidR="002D43A3" w:rsidRPr="00F076B9">
        <w:rPr>
          <w:rFonts w:asciiTheme="minorHAnsi" w:eastAsia="Calibri" w:hAnsiTheme="minorHAnsi" w:cstheme="minorHAnsi"/>
        </w:rPr>
        <w:t>6</w:t>
      </w:r>
      <w:r w:rsidRPr="00F076B9">
        <w:rPr>
          <w:rFonts w:asciiTheme="minorHAnsi" w:eastAsia="Calibri" w:hAnsiTheme="minorHAnsi" w:cstheme="minorHAnsi"/>
        </w:rPr>
        <w:tab/>
        <w:t xml:space="preserve">Material which does not relate to the county of </w:t>
      </w:r>
      <w:r w:rsidR="003F1645">
        <w:rPr>
          <w:rFonts w:asciiTheme="minorHAnsi" w:eastAsia="Calibri" w:hAnsiTheme="minorHAnsi" w:cstheme="minorHAnsi"/>
        </w:rPr>
        <w:t>Devon</w:t>
      </w:r>
      <w:r w:rsidRPr="00F076B9">
        <w:rPr>
          <w:rFonts w:asciiTheme="minorHAnsi" w:eastAsia="Calibri" w:hAnsiTheme="minorHAnsi" w:cstheme="minorHAnsi"/>
        </w:rPr>
        <w:t xml:space="preserve">, unless that material is integral to a collection whose greater part relates to </w:t>
      </w:r>
      <w:r w:rsidR="003F1645">
        <w:rPr>
          <w:rFonts w:asciiTheme="minorHAnsi" w:eastAsia="Calibri" w:hAnsiTheme="minorHAnsi" w:cstheme="minorHAnsi"/>
        </w:rPr>
        <w:t>Devon</w:t>
      </w:r>
      <w:r w:rsidR="003F1645" w:rsidRPr="00F076B9">
        <w:rPr>
          <w:rFonts w:asciiTheme="minorHAnsi" w:eastAsia="Calibri" w:hAnsiTheme="minorHAnsi" w:cstheme="minorHAnsi"/>
        </w:rPr>
        <w:t xml:space="preserve"> </w:t>
      </w:r>
      <w:r w:rsidRPr="00F076B9">
        <w:rPr>
          <w:rFonts w:asciiTheme="minorHAnsi" w:eastAsia="Calibri" w:hAnsiTheme="minorHAnsi" w:cstheme="minorHAnsi"/>
        </w:rPr>
        <w:t>or the dividing of a collection would result in loss of archival value.</w:t>
      </w:r>
    </w:p>
    <w:p w14:paraId="7B23FE19" w14:textId="7E5F5CFC" w:rsidR="00702732" w:rsidRDefault="00702732" w:rsidP="00C35C11">
      <w:pPr>
        <w:spacing w:after="100" w:afterAutospacing="1"/>
        <w:ind w:left="720" w:hanging="720"/>
        <w:rPr>
          <w:rFonts w:asciiTheme="minorHAnsi" w:eastAsia="Calibri" w:hAnsiTheme="minorHAnsi" w:cstheme="minorHAnsi"/>
        </w:rPr>
      </w:pPr>
      <w:r>
        <w:rPr>
          <w:rFonts w:asciiTheme="minorHAnsi" w:eastAsia="Calibri" w:hAnsiTheme="minorHAnsi" w:cstheme="minorHAnsi"/>
        </w:rPr>
        <w:t>4.1.7</w:t>
      </w:r>
      <w:r>
        <w:rPr>
          <w:rFonts w:asciiTheme="minorHAnsi" w:eastAsia="Calibri" w:hAnsiTheme="minorHAnsi" w:cstheme="minorHAnsi"/>
        </w:rPr>
        <w:tab/>
        <w:t xml:space="preserve">Material which needs to be held for legal </w:t>
      </w:r>
      <w:r w:rsidR="003E12BC">
        <w:rPr>
          <w:rFonts w:asciiTheme="minorHAnsi" w:eastAsia="Calibri" w:hAnsiTheme="minorHAnsi" w:cstheme="minorHAnsi"/>
        </w:rPr>
        <w:t>purposes but which</w:t>
      </w:r>
      <w:r>
        <w:rPr>
          <w:rFonts w:asciiTheme="minorHAnsi" w:eastAsia="Calibri" w:hAnsiTheme="minorHAnsi" w:cstheme="minorHAnsi"/>
        </w:rPr>
        <w:t xml:space="preserve"> is not deemed to be of permanent historical value, such as accounting records </w:t>
      </w:r>
      <w:r w:rsidR="00B123A7">
        <w:rPr>
          <w:rFonts w:asciiTheme="minorHAnsi" w:eastAsia="Calibri" w:hAnsiTheme="minorHAnsi" w:cstheme="minorHAnsi"/>
        </w:rPr>
        <w:t xml:space="preserve">retained </w:t>
      </w:r>
      <w:r>
        <w:rPr>
          <w:rFonts w:asciiTheme="minorHAnsi" w:eastAsia="Calibri" w:hAnsiTheme="minorHAnsi" w:cstheme="minorHAnsi"/>
        </w:rPr>
        <w:t>for tax purposes.</w:t>
      </w:r>
    </w:p>
    <w:p w14:paraId="53CBC62E" w14:textId="2A86EDB5" w:rsidR="00DB0991" w:rsidRDefault="00DB0991" w:rsidP="00C35C11">
      <w:pPr>
        <w:spacing w:after="100" w:afterAutospacing="1"/>
        <w:ind w:left="720" w:hanging="720"/>
        <w:rPr>
          <w:rFonts w:asciiTheme="minorHAnsi" w:eastAsia="Calibri" w:hAnsiTheme="minorHAnsi" w:cstheme="minorHAnsi"/>
        </w:rPr>
      </w:pPr>
      <w:r>
        <w:rPr>
          <w:rFonts w:asciiTheme="minorHAnsi" w:eastAsia="Calibri" w:hAnsiTheme="minorHAnsi" w:cstheme="minorHAnsi"/>
        </w:rPr>
        <w:t>4.1.</w:t>
      </w:r>
      <w:r w:rsidR="00702732">
        <w:rPr>
          <w:rFonts w:asciiTheme="minorHAnsi" w:eastAsia="Calibri" w:hAnsiTheme="minorHAnsi" w:cstheme="minorHAnsi"/>
        </w:rPr>
        <w:t>8</w:t>
      </w:r>
      <w:r>
        <w:rPr>
          <w:rFonts w:asciiTheme="minorHAnsi" w:eastAsia="Calibri" w:hAnsiTheme="minorHAnsi" w:cstheme="minorHAnsi"/>
        </w:rPr>
        <w:tab/>
        <w:t>Duplicates or classes of records already represented within our collections.</w:t>
      </w:r>
    </w:p>
    <w:p w14:paraId="2E1CE360" w14:textId="3AAACCD9" w:rsidR="00FF7E44" w:rsidRPr="00F076B9" w:rsidRDefault="00FF7E44" w:rsidP="00C35C11">
      <w:pPr>
        <w:spacing w:after="100" w:afterAutospacing="1"/>
        <w:ind w:left="720" w:hanging="720"/>
        <w:rPr>
          <w:rFonts w:asciiTheme="minorHAnsi" w:eastAsia="Calibri" w:hAnsiTheme="minorHAnsi" w:cstheme="minorHAnsi"/>
        </w:rPr>
      </w:pPr>
      <w:r>
        <w:rPr>
          <w:rFonts w:asciiTheme="minorHAnsi" w:eastAsia="Calibri" w:hAnsiTheme="minorHAnsi" w:cstheme="minorHAnsi"/>
        </w:rPr>
        <w:t>4.1.</w:t>
      </w:r>
      <w:r w:rsidR="00702732">
        <w:rPr>
          <w:rFonts w:asciiTheme="minorHAnsi" w:eastAsia="Calibri" w:hAnsiTheme="minorHAnsi" w:cstheme="minorHAnsi"/>
        </w:rPr>
        <w:t>9</w:t>
      </w:r>
      <w:r>
        <w:rPr>
          <w:rFonts w:asciiTheme="minorHAnsi" w:eastAsia="Calibri" w:hAnsiTheme="minorHAnsi" w:cstheme="minorHAnsi"/>
        </w:rPr>
        <w:tab/>
        <w:t>Collections for where the provenance is unclear.</w:t>
      </w:r>
    </w:p>
    <w:p w14:paraId="7FFF16DF" w14:textId="5BA63603" w:rsidR="00E2168B" w:rsidRPr="00F076B9" w:rsidRDefault="00E2168B" w:rsidP="00C35C11">
      <w:pPr>
        <w:spacing w:after="100" w:afterAutospacing="1"/>
        <w:ind w:left="720" w:hanging="720"/>
        <w:rPr>
          <w:rFonts w:asciiTheme="minorHAnsi" w:eastAsia="Calibri" w:hAnsiTheme="minorHAnsi" w:cstheme="minorHAnsi"/>
        </w:rPr>
      </w:pPr>
      <w:r w:rsidRPr="00F076B9">
        <w:rPr>
          <w:rFonts w:asciiTheme="minorHAnsi" w:eastAsia="Calibri" w:hAnsiTheme="minorHAnsi" w:cstheme="minorHAnsi"/>
        </w:rPr>
        <w:t>4.1.</w:t>
      </w:r>
      <w:r w:rsidR="00702732">
        <w:rPr>
          <w:rFonts w:asciiTheme="minorHAnsi" w:eastAsia="Calibri" w:hAnsiTheme="minorHAnsi" w:cstheme="minorHAnsi"/>
        </w:rPr>
        <w:t>10</w:t>
      </w:r>
      <w:r w:rsidRPr="00F076B9">
        <w:rPr>
          <w:rFonts w:asciiTheme="minorHAnsi" w:eastAsia="Calibri" w:hAnsiTheme="minorHAnsi" w:cstheme="minorHAnsi"/>
        </w:rPr>
        <w:tab/>
        <w:t>Material judged by the Archive Service not to be of permanent historical value.</w:t>
      </w:r>
    </w:p>
    <w:p w14:paraId="220E2FEA" w14:textId="77777777" w:rsidR="008773E5" w:rsidRPr="00F076B9" w:rsidRDefault="008773E5" w:rsidP="008773E5">
      <w:pPr>
        <w:spacing w:after="100" w:afterAutospacing="1"/>
        <w:ind w:left="720" w:hanging="720"/>
        <w:rPr>
          <w:rFonts w:asciiTheme="minorHAnsi" w:eastAsia="Calibri" w:hAnsiTheme="minorHAnsi" w:cstheme="minorHAnsi"/>
        </w:rPr>
      </w:pPr>
      <w:r>
        <w:rPr>
          <w:rFonts w:asciiTheme="minorHAnsi" w:eastAsia="Calibri" w:hAnsiTheme="minorHAnsi" w:cstheme="minorHAnsi"/>
        </w:rPr>
        <w:t>4</w:t>
      </w:r>
      <w:r w:rsidRPr="00F076B9">
        <w:rPr>
          <w:rFonts w:asciiTheme="minorHAnsi" w:eastAsia="Calibri" w:hAnsiTheme="minorHAnsi" w:cstheme="minorHAnsi"/>
        </w:rPr>
        <w:t>.</w:t>
      </w:r>
      <w:r>
        <w:rPr>
          <w:rFonts w:asciiTheme="minorHAnsi" w:eastAsia="Calibri" w:hAnsiTheme="minorHAnsi" w:cstheme="minorHAnsi"/>
        </w:rPr>
        <w:t>2</w:t>
      </w:r>
      <w:r w:rsidRPr="00F076B9">
        <w:rPr>
          <w:rFonts w:asciiTheme="minorHAnsi" w:eastAsia="Calibri" w:hAnsiTheme="minorHAnsi" w:cstheme="minorHAnsi"/>
        </w:rPr>
        <w:tab/>
        <w:t xml:space="preserve">The Archive Service will aim to maintain the archival integrity of collections, but where it is considered appropriate may divide collections, with the consent of all relevant parties, and transfer material to another recognised </w:t>
      </w:r>
      <w:r>
        <w:rPr>
          <w:rFonts w:asciiTheme="minorHAnsi" w:eastAsia="Calibri" w:hAnsiTheme="minorHAnsi" w:cstheme="minorHAnsi"/>
        </w:rPr>
        <w:t>repository</w:t>
      </w:r>
      <w:r w:rsidRPr="00F076B9">
        <w:rPr>
          <w:rFonts w:asciiTheme="minorHAnsi" w:eastAsia="Calibri" w:hAnsiTheme="minorHAnsi" w:cstheme="minorHAnsi"/>
        </w:rPr>
        <w:t>.</w:t>
      </w:r>
    </w:p>
    <w:p w14:paraId="1550DC48" w14:textId="77777777" w:rsidR="008773E5" w:rsidRPr="00F076B9" w:rsidRDefault="008773E5" w:rsidP="008773E5">
      <w:pPr>
        <w:spacing w:after="100" w:afterAutospacing="1"/>
        <w:ind w:left="720" w:hanging="720"/>
        <w:rPr>
          <w:rFonts w:asciiTheme="minorHAnsi" w:eastAsia="Calibri" w:hAnsiTheme="minorHAnsi" w:cstheme="minorHAnsi"/>
        </w:rPr>
      </w:pPr>
      <w:r>
        <w:rPr>
          <w:rFonts w:asciiTheme="minorHAnsi" w:eastAsia="Calibri" w:hAnsiTheme="minorHAnsi" w:cstheme="minorHAnsi"/>
        </w:rPr>
        <w:t>4</w:t>
      </w:r>
      <w:r w:rsidRPr="00F076B9">
        <w:rPr>
          <w:rFonts w:asciiTheme="minorHAnsi" w:eastAsia="Calibri" w:hAnsiTheme="minorHAnsi" w:cstheme="minorHAnsi"/>
        </w:rPr>
        <w:t>.</w:t>
      </w:r>
      <w:r>
        <w:rPr>
          <w:rFonts w:asciiTheme="minorHAnsi" w:eastAsia="Calibri" w:hAnsiTheme="minorHAnsi" w:cstheme="minorHAnsi"/>
        </w:rPr>
        <w:t>3</w:t>
      </w:r>
      <w:r w:rsidRPr="00F076B9">
        <w:rPr>
          <w:rFonts w:asciiTheme="minorHAnsi" w:eastAsia="Calibri" w:hAnsiTheme="minorHAnsi" w:cstheme="minorHAnsi"/>
        </w:rPr>
        <w:tab/>
        <w:t xml:space="preserve">The Archive Service will not seek to collect items or artefacts which fall outside the acquisitions criteria listed above (3.1.1 to 3.1.5). </w:t>
      </w:r>
    </w:p>
    <w:p w14:paraId="5A1F7971" w14:textId="77777777" w:rsidR="008773E5" w:rsidRDefault="008773E5" w:rsidP="008773E5">
      <w:pPr>
        <w:spacing w:after="100" w:afterAutospacing="1"/>
        <w:ind w:left="720" w:hanging="720"/>
        <w:rPr>
          <w:rFonts w:asciiTheme="minorHAnsi" w:eastAsia="Calibri" w:hAnsiTheme="minorHAnsi" w:cstheme="minorHAnsi"/>
        </w:rPr>
      </w:pPr>
      <w:r>
        <w:rPr>
          <w:rFonts w:asciiTheme="minorHAnsi" w:eastAsia="Calibri" w:hAnsiTheme="minorHAnsi" w:cstheme="minorHAnsi"/>
        </w:rPr>
        <w:t>4</w:t>
      </w:r>
      <w:r w:rsidRPr="00F076B9">
        <w:rPr>
          <w:rFonts w:asciiTheme="minorHAnsi" w:eastAsia="Calibri" w:hAnsiTheme="minorHAnsi" w:cstheme="minorHAnsi"/>
        </w:rPr>
        <w:t>.</w:t>
      </w:r>
      <w:r>
        <w:rPr>
          <w:rFonts w:asciiTheme="minorHAnsi" w:eastAsia="Calibri" w:hAnsiTheme="minorHAnsi" w:cstheme="minorHAnsi"/>
        </w:rPr>
        <w:t>4</w:t>
      </w:r>
      <w:r w:rsidRPr="00F076B9">
        <w:rPr>
          <w:rFonts w:asciiTheme="minorHAnsi" w:eastAsia="Calibri" w:hAnsiTheme="minorHAnsi" w:cstheme="minorHAnsi"/>
        </w:rPr>
        <w:tab/>
        <w:t xml:space="preserve">Material previously accepted, but which does not fall within the present acquisition criteria of the Archive Service, may be considered for re-appraisal and de-accessioning.  De-accessioning will only take place after obtaining, where necessary, the written permission of the depositor or the depositor’s successor in title, and subject to </w:t>
      </w:r>
      <w:r>
        <w:rPr>
          <w:rFonts w:asciiTheme="minorHAnsi" w:eastAsia="Calibri" w:hAnsiTheme="minorHAnsi" w:cstheme="minorHAnsi"/>
        </w:rPr>
        <w:t>g</w:t>
      </w:r>
      <w:r w:rsidRPr="00F076B9">
        <w:rPr>
          <w:rFonts w:asciiTheme="minorHAnsi" w:eastAsia="Calibri" w:hAnsiTheme="minorHAnsi" w:cstheme="minorHAnsi"/>
        </w:rPr>
        <w:t xml:space="preserve">ood </w:t>
      </w:r>
      <w:r>
        <w:rPr>
          <w:rFonts w:asciiTheme="minorHAnsi" w:eastAsia="Calibri" w:hAnsiTheme="minorHAnsi" w:cstheme="minorHAnsi"/>
        </w:rPr>
        <w:t>c</w:t>
      </w:r>
      <w:r w:rsidRPr="00F076B9">
        <w:rPr>
          <w:rFonts w:asciiTheme="minorHAnsi" w:eastAsia="Calibri" w:hAnsiTheme="minorHAnsi" w:cstheme="minorHAnsi"/>
        </w:rPr>
        <w:t xml:space="preserve">ollections </w:t>
      </w:r>
      <w:r>
        <w:rPr>
          <w:rFonts w:asciiTheme="minorHAnsi" w:eastAsia="Calibri" w:hAnsiTheme="minorHAnsi" w:cstheme="minorHAnsi"/>
        </w:rPr>
        <w:t>p</w:t>
      </w:r>
      <w:r w:rsidRPr="00F076B9">
        <w:rPr>
          <w:rFonts w:asciiTheme="minorHAnsi" w:eastAsia="Calibri" w:hAnsiTheme="minorHAnsi" w:cstheme="minorHAnsi"/>
        </w:rPr>
        <w:t>ractice.</w:t>
      </w:r>
      <w:r>
        <w:rPr>
          <w:rFonts w:asciiTheme="minorHAnsi" w:eastAsia="Calibri" w:hAnsiTheme="minorHAnsi" w:cstheme="minorHAnsi"/>
        </w:rPr>
        <w:t xml:space="preserve">  The Archive Service will never sell privately deposited material.</w:t>
      </w:r>
    </w:p>
    <w:p w14:paraId="0482C23D" w14:textId="77777777" w:rsidR="008773E5" w:rsidRDefault="008773E5" w:rsidP="008773E5">
      <w:pPr>
        <w:spacing w:after="100" w:afterAutospacing="1"/>
        <w:ind w:left="720" w:hanging="720"/>
        <w:rPr>
          <w:rFonts w:asciiTheme="minorHAnsi" w:eastAsia="Calibri" w:hAnsiTheme="minorHAnsi" w:cstheme="minorHAnsi"/>
        </w:rPr>
      </w:pPr>
      <w:r>
        <w:rPr>
          <w:rFonts w:asciiTheme="minorHAnsi" w:eastAsia="Calibri" w:hAnsiTheme="minorHAnsi" w:cstheme="minorHAnsi"/>
        </w:rPr>
        <w:t>4.5</w:t>
      </w:r>
      <w:r>
        <w:rPr>
          <w:rFonts w:asciiTheme="minorHAnsi" w:eastAsia="Calibri" w:hAnsiTheme="minorHAnsi" w:cstheme="minorHAnsi"/>
        </w:rPr>
        <w:tab/>
        <w:t>With the consent of the depositor or depositor’s successor in title, de-accessioned material may be offered to be offered to other relevant institutions or returned to the depositor.  Material will only be confidentially destroyed as a last resort and with appropriate consent.</w:t>
      </w:r>
    </w:p>
    <w:p w14:paraId="5499F8D5" w14:textId="77777777" w:rsidR="003E12BC" w:rsidRPr="00F076B9" w:rsidRDefault="003E12BC" w:rsidP="00F076B9">
      <w:pPr>
        <w:spacing w:line="276" w:lineRule="auto"/>
        <w:ind w:left="720" w:hanging="720"/>
        <w:rPr>
          <w:rFonts w:asciiTheme="minorHAnsi" w:eastAsia="Calibri" w:hAnsiTheme="minorHAnsi" w:cstheme="minorHAnsi"/>
        </w:rPr>
      </w:pPr>
    </w:p>
    <w:p w14:paraId="3D3300F5" w14:textId="3776CED0" w:rsidR="003E12BC" w:rsidRDefault="004B7867" w:rsidP="003E12BC">
      <w:pPr>
        <w:ind w:left="720" w:hanging="720"/>
        <w:rPr>
          <w:rFonts w:asciiTheme="minorHAnsi" w:hAnsiTheme="minorHAnsi" w:cstheme="minorHAnsi"/>
          <w:b/>
          <w:bCs/>
          <w:lang w:eastAsia="en-GB"/>
        </w:rPr>
      </w:pPr>
      <w:r>
        <w:rPr>
          <w:rFonts w:asciiTheme="minorHAnsi" w:eastAsia="Calibri" w:hAnsiTheme="minorHAnsi" w:cstheme="minorHAnsi"/>
          <w:b/>
          <w:bCs/>
        </w:rPr>
        <w:t>5</w:t>
      </w:r>
      <w:r w:rsidR="004B4F89" w:rsidRPr="00DB0991">
        <w:rPr>
          <w:rFonts w:asciiTheme="minorHAnsi" w:eastAsia="Calibri" w:hAnsiTheme="minorHAnsi" w:cstheme="minorHAnsi"/>
          <w:b/>
          <w:bCs/>
        </w:rPr>
        <w:t>.</w:t>
      </w:r>
      <w:r w:rsidR="004B4F89" w:rsidRPr="00DB0991">
        <w:rPr>
          <w:rFonts w:asciiTheme="minorHAnsi" w:eastAsia="Calibri" w:hAnsiTheme="minorHAnsi" w:cstheme="minorHAnsi"/>
        </w:rPr>
        <w:tab/>
      </w:r>
      <w:r w:rsidR="004B4F89" w:rsidRPr="00DB0991">
        <w:rPr>
          <w:rFonts w:asciiTheme="minorHAnsi" w:hAnsiTheme="minorHAnsi" w:cstheme="minorHAnsi"/>
          <w:b/>
          <w:bCs/>
          <w:lang w:eastAsia="en-GB"/>
        </w:rPr>
        <w:t>Legislative context</w:t>
      </w:r>
    </w:p>
    <w:p w14:paraId="44C66424" w14:textId="77777777" w:rsidR="00AB2ED3" w:rsidRDefault="00AB2ED3" w:rsidP="003E12BC">
      <w:pPr>
        <w:ind w:left="720" w:hanging="720"/>
        <w:rPr>
          <w:rFonts w:asciiTheme="minorHAnsi" w:hAnsiTheme="minorHAnsi" w:cstheme="minorHAnsi"/>
          <w:b/>
          <w:bCs/>
          <w:lang w:eastAsia="en-GB"/>
        </w:rPr>
      </w:pPr>
    </w:p>
    <w:p w14:paraId="2E0F9B16" w14:textId="63E8C811" w:rsidR="004B4F89" w:rsidRPr="00DB0991" w:rsidRDefault="004B7867" w:rsidP="003E12BC">
      <w:pPr>
        <w:ind w:left="720" w:hanging="720"/>
        <w:rPr>
          <w:rFonts w:asciiTheme="minorHAnsi" w:hAnsiTheme="minorHAnsi" w:cstheme="minorHAnsi"/>
          <w:lang w:eastAsia="en-GB"/>
        </w:rPr>
      </w:pPr>
      <w:r>
        <w:rPr>
          <w:rFonts w:asciiTheme="minorHAnsi" w:hAnsiTheme="minorHAnsi" w:cstheme="minorHAnsi"/>
          <w:lang w:eastAsia="en-GB"/>
        </w:rPr>
        <w:t>5</w:t>
      </w:r>
      <w:r w:rsidR="004B4F89" w:rsidRPr="00DB0991">
        <w:rPr>
          <w:rFonts w:asciiTheme="minorHAnsi" w:hAnsiTheme="minorHAnsi" w:cstheme="minorHAnsi"/>
          <w:lang w:eastAsia="en-GB"/>
        </w:rPr>
        <w:t>.1</w:t>
      </w:r>
      <w:r w:rsidR="004B4F89" w:rsidRPr="00DB0991">
        <w:rPr>
          <w:rFonts w:asciiTheme="minorHAnsi" w:hAnsiTheme="minorHAnsi" w:cstheme="minorHAnsi"/>
          <w:lang w:eastAsia="en-GB"/>
        </w:rPr>
        <w:tab/>
      </w:r>
      <w:r w:rsidR="00A478F7" w:rsidRPr="00DB0991">
        <w:rPr>
          <w:rFonts w:asciiTheme="minorHAnsi" w:hAnsiTheme="minorHAnsi" w:cstheme="minorHAnsi"/>
          <w:lang w:eastAsia="en-GB"/>
        </w:rPr>
        <w:t>T</w:t>
      </w:r>
      <w:r w:rsidR="004B4F89" w:rsidRPr="00DB0991">
        <w:rPr>
          <w:rFonts w:asciiTheme="minorHAnsi" w:hAnsiTheme="minorHAnsi" w:cstheme="minorHAnsi"/>
          <w:lang w:eastAsia="en-GB"/>
        </w:rPr>
        <w:t xml:space="preserve">he Archive Service </w:t>
      </w:r>
      <w:r w:rsidR="00085AFB" w:rsidRPr="00DB0991">
        <w:rPr>
          <w:rFonts w:asciiTheme="minorHAnsi" w:hAnsiTheme="minorHAnsi" w:cstheme="minorHAnsi"/>
          <w:lang w:eastAsia="en-GB"/>
        </w:rPr>
        <w:t xml:space="preserve">finds, protects and makes available </w:t>
      </w:r>
      <w:r w:rsidR="00A478F7" w:rsidRPr="00DB0991">
        <w:rPr>
          <w:rFonts w:asciiTheme="minorHAnsi" w:hAnsiTheme="minorHAnsi" w:cstheme="minorHAnsi"/>
          <w:lang w:eastAsia="en-GB"/>
        </w:rPr>
        <w:t>documents</w:t>
      </w:r>
      <w:r w:rsidR="00085AFB" w:rsidRPr="00DB0991">
        <w:rPr>
          <w:rFonts w:asciiTheme="minorHAnsi" w:hAnsiTheme="minorHAnsi" w:cstheme="minorHAnsi"/>
          <w:lang w:eastAsia="en-GB"/>
        </w:rPr>
        <w:t xml:space="preserve"> for research</w:t>
      </w:r>
      <w:r w:rsidR="00A478F7" w:rsidRPr="00DB0991">
        <w:rPr>
          <w:rFonts w:asciiTheme="minorHAnsi" w:hAnsiTheme="minorHAnsi" w:cstheme="minorHAnsi"/>
          <w:lang w:eastAsia="en-GB"/>
        </w:rPr>
        <w:t xml:space="preserve"> in accordance with </w:t>
      </w:r>
      <w:r w:rsidR="00085AFB" w:rsidRPr="00DB0991">
        <w:rPr>
          <w:rFonts w:asciiTheme="minorHAnsi" w:hAnsiTheme="minorHAnsi" w:cstheme="minorHAnsi"/>
          <w:lang w:eastAsia="en-GB"/>
        </w:rPr>
        <w:t xml:space="preserve">various </w:t>
      </w:r>
      <w:r w:rsidR="0028443D" w:rsidRPr="00DB0991">
        <w:rPr>
          <w:rFonts w:asciiTheme="minorHAnsi" w:hAnsiTheme="minorHAnsi" w:cstheme="minorHAnsi"/>
          <w:lang w:eastAsia="en-GB"/>
        </w:rPr>
        <w:t xml:space="preserve">regulations and </w:t>
      </w:r>
      <w:r w:rsidR="00A478F7" w:rsidRPr="00DB0991">
        <w:rPr>
          <w:rFonts w:asciiTheme="minorHAnsi" w:hAnsiTheme="minorHAnsi" w:cstheme="minorHAnsi"/>
          <w:lang w:eastAsia="en-GB"/>
        </w:rPr>
        <w:t>legislat</w:t>
      </w:r>
      <w:r w:rsidR="0028443D" w:rsidRPr="00DB0991">
        <w:rPr>
          <w:rFonts w:asciiTheme="minorHAnsi" w:hAnsiTheme="minorHAnsi" w:cstheme="minorHAnsi"/>
          <w:lang w:eastAsia="en-GB"/>
        </w:rPr>
        <w:t>ion</w:t>
      </w:r>
      <w:r w:rsidR="000D0291" w:rsidRPr="00DB0991">
        <w:rPr>
          <w:rFonts w:asciiTheme="minorHAnsi" w:hAnsiTheme="minorHAnsi" w:cstheme="minorHAnsi"/>
          <w:lang w:eastAsia="en-GB"/>
        </w:rPr>
        <w:t>, including</w:t>
      </w:r>
      <w:r w:rsidR="004B4F89" w:rsidRPr="00DB0991">
        <w:rPr>
          <w:rFonts w:asciiTheme="minorHAnsi" w:hAnsiTheme="minorHAnsi" w:cstheme="minorHAnsi"/>
          <w:lang w:eastAsia="en-GB"/>
        </w:rPr>
        <w:t>:</w:t>
      </w:r>
    </w:p>
    <w:p w14:paraId="27BD555D" w14:textId="77777777"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Law of Property Act, 1922</w:t>
      </w:r>
    </w:p>
    <w:p w14:paraId="2580975F" w14:textId="77777777"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Tithe Act, 1936</w:t>
      </w:r>
    </w:p>
    <w:p w14:paraId="513BCF08" w14:textId="438623F4"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Public Records Act</w:t>
      </w:r>
      <w:r w:rsidR="00A80F1B">
        <w:rPr>
          <w:rFonts w:asciiTheme="minorHAnsi" w:hAnsiTheme="minorHAnsi" w:cstheme="minorHAnsi"/>
          <w:lang w:eastAsia="en-GB"/>
        </w:rPr>
        <w:t>s</w:t>
      </w:r>
      <w:r w:rsidRPr="00DB0991">
        <w:rPr>
          <w:rFonts w:asciiTheme="minorHAnsi" w:hAnsiTheme="minorHAnsi" w:cstheme="minorHAnsi"/>
          <w:lang w:eastAsia="en-GB"/>
        </w:rPr>
        <w:t>, 1958</w:t>
      </w:r>
      <w:r w:rsidR="00D56576">
        <w:rPr>
          <w:rFonts w:asciiTheme="minorHAnsi" w:hAnsiTheme="minorHAnsi" w:cstheme="minorHAnsi"/>
          <w:lang w:eastAsia="en-GB"/>
        </w:rPr>
        <w:t xml:space="preserve"> and </w:t>
      </w:r>
      <w:r w:rsidRPr="00DB0991">
        <w:rPr>
          <w:rFonts w:asciiTheme="minorHAnsi" w:hAnsiTheme="minorHAnsi" w:cstheme="minorHAnsi"/>
          <w:lang w:eastAsia="en-GB"/>
        </w:rPr>
        <w:t>1967</w:t>
      </w:r>
    </w:p>
    <w:p w14:paraId="7E825698" w14:textId="77777777"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Local Government (Records) Act, 1962</w:t>
      </w:r>
    </w:p>
    <w:p w14:paraId="69410C9D" w14:textId="77777777"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Local Government Act, 1972</w:t>
      </w:r>
    </w:p>
    <w:p w14:paraId="7F8DC590" w14:textId="77777777" w:rsidR="004B4F89" w:rsidRPr="00DB0991"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Parochial Registers &amp; Records Measure, 1978</w:t>
      </w:r>
      <w:r w:rsidR="004E5ED8" w:rsidRPr="00DB0991">
        <w:rPr>
          <w:rFonts w:asciiTheme="minorHAnsi" w:hAnsiTheme="minorHAnsi" w:cstheme="minorHAnsi"/>
          <w:lang w:eastAsia="en-GB"/>
        </w:rPr>
        <w:t>,</w:t>
      </w:r>
      <w:r w:rsidR="004E5ED8" w:rsidRPr="00DB0991">
        <w:rPr>
          <w:rFonts w:asciiTheme="minorHAnsi" w:hAnsiTheme="minorHAnsi" w:cstheme="minorHAnsi"/>
        </w:rPr>
        <w:t xml:space="preserve"> as amended in 1992</w:t>
      </w:r>
    </w:p>
    <w:p w14:paraId="7CE1200B" w14:textId="0C3D1BEB" w:rsidR="004B4F89" w:rsidRDefault="004B4F89" w:rsidP="00F076B9">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Local Government (Access to Information) Act, 1985</w:t>
      </w:r>
    </w:p>
    <w:p w14:paraId="1F64B7AD" w14:textId="70D2C1D8" w:rsidR="00B76951" w:rsidRPr="00B76951" w:rsidRDefault="00B76951">
      <w:pPr>
        <w:numPr>
          <w:ilvl w:val="0"/>
          <w:numId w:val="2"/>
        </w:numPr>
        <w:spacing w:before="144"/>
        <w:rPr>
          <w:rFonts w:asciiTheme="minorHAnsi" w:hAnsiTheme="minorHAnsi" w:cstheme="minorHAnsi"/>
          <w:lang w:eastAsia="en-GB"/>
        </w:rPr>
      </w:pPr>
      <w:r w:rsidRPr="00DB0991">
        <w:rPr>
          <w:rFonts w:asciiTheme="minorHAnsi" w:hAnsiTheme="minorHAnsi" w:cstheme="minorHAnsi"/>
          <w:lang w:eastAsia="en-GB"/>
        </w:rPr>
        <w:t>Freedom of Information</w:t>
      </w:r>
      <w:r>
        <w:rPr>
          <w:rFonts w:asciiTheme="minorHAnsi" w:hAnsiTheme="minorHAnsi" w:cstheme="minorHAnsi"/>
          <w:lang w:eastAsia="en-GB"/>
        </w:rPr>
        <w:t xml:space="preserve"> Act, 2000</w:t>
      </w:r>
    </w:p>
    <w:p w14:paraId="306551F4" w14:textId="66A62797" w:rsidR="00D56576" w:rsidRPr="00DB0991" w:rsidRDefault="0024358A" w:rsidP="00F076B9">
      <w:pPr>
        <w:numPr>
          <w:ilvl w:val="0"/>
          <w:numId w:val="2"/>
        </w:numPr>
        <w:spacing w:before="144"/>
        <w:rPr>
          <w:rFonts w:asciiTheme="minorHAnsi" w:hAnsiTheme="minorHAnsi" w:cstheme="minorHAnsi"/>
          <w:lang w:eastAsia="en-GB"/>
        </w:rPr>
      </w:pPr>
      <w:r>
        <w:rPr>
          <w:rFonts w:asciiTheme="minorHAnsi" w:hAnsiTheme="minorHAnsi" w:cstheme="minorHAnsi"/>
          <w:lang w:eastAsia="en-GB"/>
        </w:rPr>
        <w:t>Environmental Information Regulations, 2004</w:t>
      </w:r>
    </w:p>
    <w:p w14:paraId="1B30588F" w14:textId="2577BD29" w:rsidR="0093767F" w:rsidRPr="00DB0991" w:rsidRDefault="0093767F" w:rsidP="00F076B9">
      <w:pPr>
        <w:numPr>
          <w:ilvl w:val="0"/>
          <w:numId w:val="2"/>
        </w:numPr>
        <w:spacing w:before="144"/>
        <w:rPr>
          <w:rFonts w:asciiTheme="minorHAnsi" w:hAnsiTheme="minorHAnsi" w:cstheme="minorHAnsi"/>
          <w:lang w:eastAsia="en-GB"/>
        </w:rPr>
      </w:pPr>
      <w:r>
        <w:rPr>
          <w:rFonts w:asciiTheme="minorHAnsi" w:hAnsiTheme="minorHAnsi" w:cstheme="minorHAnsi"/>
          <w:lang w:eastAsia="en-GB"/>
        </w:rPr>
        <w:t>The Data Protection Act and General Data Protection Regulations, 2018</w:t>
      </w:r>
    </w:p>
    <w:p w14:paraId="3ABB0350" w14:textId="77777777" w:rsidR="00C7723B" w:rsidRPr="00F076B9" w:rsidRDefault="00C7723B" w:rsidP="00F076B9">
      <w:pPr>
        <w:spacing w:before="144"/>
        <w:rPr>
          <w:rFonts w:asciiTheme="minorHAnsi" w:hAnsiTheme="minorHAnsi" w:cstheme="minorHAnsi"/>
          <w:highlight w:val="yellow"/>
          <w:lang w:eastAsia="en-GB"/>
        </w:rPr>
      </w:pPr>
    </w:p>
    <w:p w14:paraId="7861840A" w14:textId="77777777" w:rsidR="004B4F89" w:rsidRPr="00F076B9" w:rsidRDefault="004B4F89" w:rsidP="00F076B9">
      <w:pPr>
        <w:spacing w:line="276" w:lineRule="auto"/>
        <w:rPr>
          <w:rFonts w:asciiTheme="minorHAnsi" w:eastAsia="Calibri" w:hAnsiTheme="minorHAnsi" w:cstheme="minorHAnsi"/>
        </w:rPr>
      </w:pPr>
    </w:p>
    <w:p w14:paraId="3C21EFAF" w14:textId="444B2817" w:rsidR="0010007F" w:rsidRDefault="0010007F" w:rsidP="00F076B9">
      <w:pPr>
        <w:rPr>
          <w:rFonts w:asciiTheme="minorHAnsi" w:hAnsiTheme="minorHAnsi" w:cstheme="minorHAnsi"/>
        </w:rPr>
      </w:pPr>
    </w:p>
    <w:p w14:paraId="33450BB2" w14:textId="77777777" w:rsidR="00E56A2B" w:rsidRPr="00E83F34" w:rsidRDefault="00E56A2B" w:rsidP="00E56A2B">
      <w:pPr>
        <w:pStyle w:val="NoSpacing"/>
        <w:rPr>
          <w:rFonts w:cstheme="minorHAnsi"/>
          <w:b/>
          <w:sz w:val="24"/>
          <w:szCs w:val="24"/>
        </w:rPr>
      </w:pPr>
    </w:p>
    <w:p w14:paraId="124DDB9E" w14:textId="0115666C" w:rsidR="00DB0991" w:rsidRPr="00F076B9" w:rsidRDefault="00DB0991" w:rsidP="00E56A2B">
      <w:pPr>
        <w:rPr>
          <w:rFonts w:asciiTheme="minorHAnsi" w:hAnsiTheme="minorHAnsi" w:cstheme="minorHAnsi"/>
        </w:rPr>
      </w:pPr>
    </w:p>
    <w:sectPr w:rsidR="00DB0991" w:rsidRPr="00F076B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0360" w14:textId="77777777" w:rsidR="0039576D" w:rsidRDefault="0039576D" w:rsidP="00F73534">
      <w:r>
        <w:separator/>
      </w:r>
    </w:p>
  </w:endnote>
  <w:endnote w:type="continuationSeparator" w:id="0">
    <w:p w14:paraId="7AEE8A82" w14:textId="77777777" w:rsidR="0039576D" w:rsidRDefault="0039576D" w:rsidP="00F7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41929680"/>
      <w:docPartObj>
        <w:docPartGallery w:val="Page Numbers (Bottom of Page)"/>
        <w:docPartUnique/>
      </w:docPartObj>
    </w:sdtPr>
    <w:sdtEndPr>
      <w:rPr>
        <w:noProof/>
      </w:rPr>
    </w:sdtEndPr>
    <w:sdtContent>
      <w:p w14:paraId="64773BCA" w14:textId="521ABD9D" w:rsidR="00F73534" w:rsidRPr="00C35C11" w:rsidRDefault="00F73534">
        <w:pPr>
          <w:pStyle w:val="Footer"/>
          <w:jc w:val="center"/>
          <w:rPr>
            <w:rFonts w:asciiTheme="minorHAnsi" w:hAnsiTheme="minorHAnsi" w:cstheme="minorHAnsi"/>
          </w:rPr>
        </w:pPr>
        <w:r w:rsidRPr="00C35C11">
          <w:rPr>
            <w:rFonts w:asciiTheme="minorHAnsi" w:hAnsiTheme="minorHAnsi" w:cstheme="minorHAnsi"/>
          </w:rPr>
          <w:fldChar w:fldCharType="begin"/>
        </w:r>
        <w:r w:rsidRPr="00C35C11">
          <w:rPr>
            <w:rFonts w:asciiTheme="minorHAnsi" w:hAnsiTheme="minorHAnsi" w:cstheme="minorHAnsi"/>
          </w:rPr>
          <w:instrText xml:space="preserve"> PAGE   \* MERGEFORMAT </w:instrText>
        </w:r>
        <w:r w:rsidRPr="00C35C11">
          <w:rPr>
            <w:rFonts w:asciiTheme="minorHAnsi" w:hAnsiTheme="minorHAnsi" w:cstheme="minorHAnsi"/>
          </w:rPr>
          <w:fldChar w:fldCharType="separate"/>
        </w:r>
        <w:r w:rsidRPr="00C35C11">
          <w:rPr>
            <w:rFonts w:asciiTheme="minorHAnsi" w:hAnsiTheme="minorHAnsi" w:cstheme="minorHAnsi"/>
            <w:noProof/>
          </w:rPr>
          <w:t>2</w:t>
        </w:r>
        <w:r w:rsidRPr="00C35C11">
          <w:rPr>
            <w:rFonts w:asciiTheme="minorHAnsi" w:hAnsiTheme="minorHAnsi" w:cstheme="minorHAnsi"/>
            <w:noProof/>
          </w:rPr>
          <w:fldChar w:fldCharType="end"/>
        </w:r>
      </w:p>
    </w:sdtContent>
  </w:sdt>
  <w:p w14:paraId="0AD53BD0" w14:textId="77777777" w:rsidR="00F73534" w:rsidRDefault="00F7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5A9E" w14:textId="77777777" w:rsidR="0039576D" w:rsidRDefault="0039576D" w:rsidP="00F73534">
      <w:r>
        <w:separator/>
      </w:r>
    </w:p>
  </w:footnote>
  <w:footnote w:type="continuationSeparator" w:id="0">
    <w:p w14:paraId="0C9B7E3C" w14:textId="77777777" w:rsidR="0039576D" w:rsidRDefault="0039576D" w:rsidP="00F735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E4B4F"/>
    <w:multiLevelType w:val="multilevel"/>
    <w:tmpl w:val="7F1250BA"/>
    <w:lvl w:ilvl="0">
      <w:start w:val="1"/>
      <w:numFmt w:val="bullet"/>
      <w:lvlText w:val=""/>
      <w:lvlJc w:val="left"/>
      <w:pPr>
        <w:tabs>
          <w:tab w:val="num" w:pos="720"/>
        </w:tabs>
        <w:ind w:left="720" w:hanging="4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EA0631"/>
    <w:multiLevelType w:val="hybridMultilevel"/>
    <w:tmpl w:val="631E0EE0"/>
    <w:lvl w:ilvl="0" w:tplc="F394062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5277986">
    <w:abstractNumId w:val="1"/>
  </w:num>
  <w:num w:numId="2" w16cid:durableId="50871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8B"/>
    <w:rsid w:val="000444F7"/>
    <w:rsid w:val="00085AFB"/>
    <w:rsid w:val="000D0291"/>
    <w:rsid w:val="000D607A"/>
    <w:rsid w:val="0010007F"/>
    <w:rsid w:val="00106B7C"/>
    <w:rsid w:val="00127D8A"/>
    <w:rsid w:val="00154912"/>
    <w:rsid w:val="00154E4B"/>
    <w:rsid w:val="00164F54"/>
    <w:rsid w:val="00166577"/>
    <w:rsid w:val="001A200F"/>
    <w:rsid w:val="001A2B17"/>
    <w:rsid w:val="001A6760"/>
    <w:rsid w:val="001C371A"/>
    <w:rsid w:val="00224581"/>
    <w:rsid w:val="00226B24"/>
    <w:rsid w:val="00241916"/>
    <w:rsid w:val="0024358A"/>
    <w:rsid w:val="00257DDE"/>
    <w:rsid w:val="00264695"/>
    <w:rsid w:val="00266683"/>
    <w:rsid w:val="0028443D"/>
    <w:rsid w:val="00286AFC"/>
    <w:rsid w:val="002B180A"/>
    <w:rsid w:val="002C58FB"/>
    <w:rsid w:val="002D43A3"/>
    <w:rsid w:val="002F3A1C"/>
    <w:rsid w:val="003209D3"/>
    <w:rsid w:val="00334EC5"/>
    <w:rsid w:val="0039576D"/>
    <w:rsid w:val="003C5F8E"/>
    <w:rsid w:val="003E12BC"/>
    <w:rsid w:val="003E16D5"/>
    <w:rsid w:val="003F1645"/>
    <w:rsid w:val="003F1F16"/>
    <w:rsid w:val="00454391"/>
    <w:rsid w:val="00457572"/>
    <w:rsid w:val="00482DE9"/>
    <w:rsid w:val="004B34D4"/>
    <w:rsid w:val="004B4F89"/>
    <w:rsid w:val="004B7867"/>
    <w:rsid w:val="004B78E0"/>
    <w:rsid w:val="004D778F"/>
    <w:rsid w:val="004E5ED8"/>
    <w:rsid w:val="00522A99"/>
    <w:rsid w:val="00527850"/>
    <w:rsid w:val="005439D1"/>
    <w:rsid w:val="00561B75"/>
    <w:rsid w:val="00585B3C"/>
    <w:rsid w:val="00590EBA"/>
    <w:rsid w:val="005B7593"/>
    <w:rsid w:val="006068BC"/>
    <w:rsid w:val="006435A3"/>
    <w:rsid w:val="006575E7"/>
    <w:rsid w:val="006763F9"/>
    <w:rsid w:val="006849FB"/>
    <w:rsid w:val="006B59B8"/>
    <w:rsid w:val="006F709D"/>
    <w:rsid w:val="00702732"/>
    <w:rsid w:val="007B6BD9"/>
    <w:rsid w:val="00805DDB"/>
    <w:rsid w:val="00813E1C"/>
    <w:rsid w:val="008360A4"/>
    <w:rsid w:val="00860B17"/>
    <w:rsid w:val="008773E5"/>
    <w:rsid w:val="008B7B01"/>
    <w:rsid w:val="008D09CD"/>
    <w:rsid w:val="008D651E"/>
    <w:rsid w:val="008E0DE6"/>
    <w:rsid w:val="00901E31"/>
    <w:rsid w:val="00905006"/>
    <w:rsid w:val="00907CCB"/>
    <w:rsid w:val="00931898"/>
    <w:rsid w:val="0093767F"/>
    <w:rsid w:val="0094172E"/>
    <w:rsid w:val="0094653D"/>
    <w:rsid w:val="00961002"/>
    <w:rsid w:val="00970643"/>
    <w:rsid w:val="009C0AE0"/>
    <w:rsid w:val="009D2C47"/>
    <w:rsid w:val="009D4B3A"/>
    <w:rsid w:val="009F2F18"/>
    <w:rsid w:val="00A46C70"/>
    <w:rsid w:val="00A478F7"/>
    <w:rsid w:val="00A71F02"/>
    <w:rsid w:val="00A77215"/>
    <w:rsid w:val="00A80F1B"/>
    <w:rsid w:val="00A851B6"/>
    <w:rsid w:val="00A93258"/>
    <w:rsid w:val="00AA5E1C"/>
    <w:rsid w:val="00AB2ED3"/>
    <w:rsid w:val="00AE23DB"/>
    <w:rsid w:val="00B123A7"/>
    <w:rsid w:val="00B4426B"/>
    <w:rsid w:val="00B570DE"/>
    <w:rsid w:val="00B63677"/>
    <w:rsid w:val="00B76951"/>
    <w:rsid w:val="00BC6CF4"/>
    <w:rsid w:val="00BD309D"/>
    <w:rsid w:val="00BE6392"/>
    <w:rsid w:val="00BE7DD3"/>
    <w:rsid w:val="00C21716"/>
    <w:rsid w:val="00C35C11"/>
    <w:rsid w:val="00C568C8"/>
    <w:rsid w:val="00C741E4"/>
    <w:rsid w:val="00C7723B"/>
    <w:rsid w:val="00C963C2"/>
    <w:rsid w:val="00CC3AD5"/>
    <w:rsid w:val="00CE4D6E"/>
    <w:rsid w:val="00D43A14"/>
    <w:rsid w:val="00D5632E"/>
    <w:rsid w:val="00D56576"/>
    <w:rsid w:val="00D56B57"/>
    <w:rsid w:val="00D80411"/>
    <w:rsid w:val="00DA3CD4"/>
    <w:rsid w:val="00DA4A3C"/>
    <w:rsid w:val="00DB0991"/>
    <w:rsid w:val="00DB1034"/>
    <w:rsid w:val="00E2168B"/>
    <w:rsid w:val="00E37287"/>
    <w:rsid w:val="00E449B5"/>
    <w:rsid w:val="00E56A2B"/>
    <w:rsid w:val="00EF207D"/>
    <w:rsid w:val="00F03986"/>
    <w:rsid w:val="00F076B9"/>
    <w:rsid w:val="00F46693"/>
    <w:rsid w:val="00F54818"/>
    <w:rsid w:val="00F6562E"/>
    <w:rsid w:val="00F73534"/>
    <w:rsid w:val="00FB59F1"/>
    <w:rsid w:val="00FF7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7A29"/>
  <w15:docId w15:val="{903A1241-7ED9-4E0B-B42E-2D7A015E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68B"/>
    <w:rPr>
      <w:rFonts w:ascii="Times New Roman" w:eastAsia="Times New Roman" w:hAnsi="Times New Roman"/>
    </w:rPr>
  </w:style>
  <w:style w:type="paragraph" w:styleId="Heading1">
    <w:name w:val="heading 1"/>
    <w:basedOn w:val="Normal"/>
    <w:next w:val="Normal"/>
    <w:link w:val="Heading1Char"/>
    <w:qFormat/>
    <w:rsid w:val="00A71F02"/>
    <w:pPr>
      <w:keepNext/>
      <w:suppressAutoHyphens/>
      <w:spacing w:before="240" w:after="60"/>
      <w:outlineLvl w:val="0"/>
    </w:pPr>
    <w:rPr>
      <w:rFonts w:ascii="Arial"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dslegrhslegp2text">
    <w:name w:val="legds legrhs legp2text"/>
    <w:basedOn w:val="DefaultParagraphFont"/>
    <w:rsid w:val="00A71F02"/>
    <w:rPr>
      <w:rFonts w:cs="Times New Roman"/>
    </w:rPr>
  </w:style>
  <w:style w:type="character" w:customStyle="1" w:styleId="Heading1Char">
    <w:name w:val="Heading 1 Char"/>
    <w:basedOn w:val="DefaultParagraphFont"/>
    <w:link w:val="Heading1"/>
    <w:rsid w:val="00A71F02"/>
    <w:rPr>
      <w:rFonts w:ascii="Arial" w:eastAsia="Times New Roman" w:hAnsi="Arial" w:cs="Arial"/>
      <w:b/>
      <w:bCs/>
      <w:kern w:val="1"/>
      <w:sz w:val="32"/>
      <w:szCs w:val="32"/>
      <w:lang w:eastAsia="ar-SA"/>
    </w:rPr>
  </w:style>
  <w:style w:type="paragraph" w:styleId="Header">
    <w:name w:val="header"/>
    <w:basedOn w:val="Normal"/>
    <w:link w:val="HeaderChar"/>
    <w:rsid w:val="00A71F02"/>
    <w:pPr>
      <w:tabs>
        <w:tab w:val="center" w:pos="4153"/>
        <w:tab w:val="right" w:pos="8306"/>
      </w:tabs>
    </w:pPr>
    <w:rPr>
      <w:rFonts w:ascii="Arial" w:hAnsi="Arial"/>
    </w:rPr>
  </w:style>
  <w:style w:type="character" w:customStyle="1" w:styleId="HeaderChar">
    <w:name w:val="Header Char"/>
    <w:basedOn w:val="DefaultParagraphFont"/>
    <w:link w:val="Header"/>
    <w:rsid w:val="00A71F02"/>
    <w:rPr>
      <w:rFonts w:ascii="Arial" w:eastAsia="Times New Roman" w:hAnsi="Arial" w:cs="Times New Roman"/>
      <w:sz w:val="24"/>
      <w:szCs w:val="24"/>
      <w:lang w:eastAsia="en-GB"/>
    </w:rPr>
  </w:style>
  <w:style w:type="paragraph" w:styleId="Footer">
    <w:name w:val="footer"/>
    <w:basedOn w:val="Normal"/>
    <w:link w:val="FooterChar"/>
    <w:uiPriority w:val="99"/>
    <w:rsid w:val="00A71F02"/>
    <w:pPr>
      <w:tabs>
        <w:tab w:val="center" w:pos="4153"/>
        <w:tab w:val="right" w:pos="8306"/>
      </w:tabs>
    </w:pPr>
    <w:rPr>
      <w:rFonts w:ascii="Arial" w:hAnsi="Arial"/>
    </w:rPr>
  </w:style>
  <w:style w:type="character" w:customStyle="1" w:styleId="FooterChar">
    <w:name w:val="Footer Char"/>
    <w:basedOn w:val="DefaultParagraphFont"/>
    <w:link w:val="Footer"/>
    <w:uiPriority w:val="99"/>
    <w:rsid w:val="00A71F02"/>
    <w:rPr>
      <w:rFonts w:ascii="Arial" w:eastAsia="Times New Roman" w:hAnsi="Arial" w:cs="Times New Roman"/>
      <w:sz w:val="24"/>
      <w:szCs w:val="24"/>
      <w:lang w:eastAsia="en-GB"/>
    </w:rPr>
  </w:style>
  <w:style w:type="character" w:styleId="PageNumber">
    <w:name w:val="page number"/>
    <w:basedOn w:val="DefaultParagraphFont"/>
    <w:rsid w:val="00A71F02"/>
  </w:style>
  <w:style w:type="paragraph" w:styleId="BodyTextIndent2">
    <w:name w:val="Body Text Indent 2"/>
    <w:basedOn w:val="Normal"/>
    <w:link w:val="BodyTextIndent2Char"/>
    <w:rsid w:val="00A71F02"/>
    <w:pPr>
      <w:suppressAutoHyphens/>
      <w:spacing w:after="120" w:line="480" w:lineRule="auto"/>
      <w:ind w:left="283"/>
    </w:pPr>
    <w:rPr>
      <w:lang w:eastAsia="ar-SA"/>
    </w:rPr>
  </w:style>
  <w:style w:type="character" w:customStyle="1" w:styleId="BodyTextIndent2Char">
    <w:name w:val="Body Text Indent 2 Char"/>
    <w:basedOn w:val="DefaultParagraphFont"/>
    <w:link w:val="BodyTextIndent2"/>
    <w:rsid w:val="00A71F02"/>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B4F89"/>
    <w:pPr>
      <w:ind w:left="720"/>
      <w:contextualSpacing/>
    </w:pPr>
  </w:style>
  <w:style w:type="paragraph" w:styleId="BalloonText">
    <w:name w:val="Balloon Text"/>
    <w:basedOn w:val="Normal"/>
    <w:link w:val="BalloonTextChar"/>
    <w:rsid w:val="006B59B8"/>
    <w:rPr>
      <w:rFonts w:ascii="Segoe UI" w:hAnsi="Segoe UI" w:cs="Segoe UI"/>
      <w:sz w:val="18"/>
      <w:szCs w:val="18"/>
    </w:rPr>
  </w:style>
  <w:style w:type="character" w:customStyle="1" w:styleId="BalloonTextChar">
    <w:name w:val="Balloon Text Char"/>
    <w:basedOn w:val="DefaultParagraphFont"/>
    <w:link w:val="BalloonText"/>
    <w:rsid w:val="006B59B8"/>
    <w:rPr>
      <w:rFonts w:ascii="Segoe UI" w:eastAsia="Times New Roman" w:hAnsi="Segoe UI" w:cs="Segoe UI"/>
      <w:sz w:val="18"/>
      <w:szCs w:val="18"/>
    </w:rPr>
  </w:style>
  <w:style w:type="paragraph" w:customStyle="1" w:styleId="01-NormInd2-BB">
    <w:name w:val="01-NormInd2-BB"/>
    <w:basedOn w:val="Normal"/>
    <w:rsid w:val="0094172E"/>
    <w:pPr>
      <w:ind w:left="1440"/>
      <w:jc w:val="both"/>
    </w:pPr>
    <w:rPr>
      <w:rFonts w:ascii="Arial" w:hAnsi="Arial"/>
      <w:sz w:val="22"/>
      <w:szCs w:val="20"/>
    </w:rPr>
  </w:style>
  <w:style w:type="paragraph" w:styleId="NoSpacing">
    <w:name w:val="No Spacing"/>
    <w:uiPriority w:val="1"/>
    <w:qFormat/>
    <w:rsid w:val="00E56A2B"/>
    <w:rPr>
      <w:rFonts w:asciiTheme="minorHAnsi" w:hAnsiTheme="minorHAnsi" w:cstheme="minorBidi"/>
      <w:sz w:val="22"/>
      <w:szCs w:val="22"/>
    </w:rPr>
  </w:style>
  <w:style w:type="table" w:styleId="TableGrid">
    <w:name w:val="Table Grid"/>
    <w:basedOn w:val="TableNormal"/>
    <w:uiPriority w:val="59"/>
    <w:rsid w:val="00E56A2B"/>
    <w:rPr>
      <w:rFonts w:cstheme="minorBidi"/>
      <w:b/>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BBD40BAAF7344685EB5FA299F521E6" ma:contentTypeVersion="15" ma:contentTypeDescription="Create a new document." ma:contentTypeScope="" ma:versionID="42837f4ebf0f58d3fa808a45a09941c3">
  <xsd:schema xmlns:xsd="http://www.w3.org/2001/XMLSchema" xmlns:xs="http://www.w3.org/2001/XMLSchema" xmlns:p="http://schemas.microsoft.com/office/2006/metadata/properties" xmlns:ns1="http://schemas.microsoft.com/sharepoint/v3" xmlns:ns3="032d8d0a-66b5-4685-96f1-608db57126cf" xmlns:ns4="a3d7b302-4c85-4f25-875f-35527130a1df" targetNamespace="http://schemas.microsoft.com/office/2006/metadata/properties" ma:root="true" ma:fieldsID="00abf4c29c6a5b612f5ccc516a774bc0" ns1:_="" ns3:_="" ns4:_="">
    <xsd:import namespace="http://schemas.microsoft.com/sharepoint/v3"/>
    <xsd:import namespace="032d8d0a-66b5-4685-96f1-608db57126cf"/>
    <xsd:import namespace="a3d7b302-4c85-4f25-875f-35527130a1d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1:_ip_UnifiedCompliancePolicyProperties" minOccurs="0"/>
                <xsd:element ref="ns1:_ip_UnifiedCompliancePolicyUIAc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description="" ma:hidden="true" ma:internalName="_ip_UnifiedCompliancePolicyProperties">
      <xsd:simpleType>
        <xsd:restriction base="dms:Note"/>
      </xsd:simpleType>
    </xsd:element>
    <xsd:element name="_ip_UnifiedCompliancePolicyUIAction" ma:index="17"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2d8d0a-66b5-4685-96f1-608db57126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d7b302-4c85-4f25-875f-35527130a1d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19893F-BCC5-4A96-B01F-CEC68C6FF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2d8d0a-66b5-4685-96f1-608db57126cf"/>
    <ds:schemaRef ds:uri="a3d7b302-4c85-4f25-875f-35527130a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75277-C6A0-469D-A0B5-F3F0DC31CFF9}">
  <ds:schemaRefs>
    <ds:schemaRef ds:uri="http://purl.org/dc/elements/1.1/"/>
    <ds:schemaRef ds:uri="http://schemas.microsoft.com/office/2006/metadata/properties"/>
    <ds:schemaRef ds:uri="http://schemas.microsoft.com/sharepoint/v3"/>
    <ds:schemaRef ds:uri="http://purl.org/dc/terms/"/>
    <ds:schemaRef ds:uri="a3d7b302-4c85-4f25-875f-35527130a1df"/>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32d8d0a-66b5-4685-96f1-608db57126cf"/>
    <ds:schemaRef ds:uri="http://purl.org/dc/dcmitype/"/>
  </ds:schemaRefs>
</ds:datastoreItem>
</file>

<file path=customXml/itemProps3.xml><?xml version="1.0" encoding="utf-8"?>
<ds:datastoreItem xmlns:ds="http://schemas.openxmlformats.org/officeDocument/2006/customXml" ds:itemID="{5D4682BA-A3EB-4B58-9371-B282C86BF0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Southwest One</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Tall</dc:creator>
  <cp:lastModifiedBy>Scott Pettitt</cp:lastModifiedBy>
  <cp:revision>3</cp:revision>
  <dcterms:created xsi:type="dcterms:W3CDTF">2025-05-15T09:41:00Z</dcterms:created>
  <dcterms:modified xsi:type="dcterms:W3CDTF">2025-05-15T12:16:00Z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0x010100CBBBD40BAAF7344685EB5FA299F521E6</vt:lpwstr>
  </property>
</Properties>
</file>