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D9" w:rsidRDefault="004C4BD9" w:rsidP="004C4BD9">
      <w:pPr>
        <w:spacing w:after="200" w:line="276" w:lineRule="auto"/>
        <w:jc w:val="right"/>
        <w:rPr>
          <w:rFonts w:ascii="Arial" w:eastAsia="Calibri" w:hAnsi="Arial" w:cs="Arial"/>
          <w:b/>
        </w:rPr>
      </w:pPr>
      <w:r>
        <w:rPr>
          <w:rFonts w:ascii="Arial" w:eastAsia="Calibri" w:hAnsi="Arial" w:cs="Arial"/>
          <w:b/>
          <w:noProof/>
          <w:lang w:eastAsia="en-GB"/>
        </w:rPr>
        <w:drawing>
          <wp:inline distT="0" distB="0" distL="0" distR="0">
            <wp:extent cx="847725" cy="533400"/>
            <wp:effectExtent l="0" t="0" r="9525" b="0"/>
            <wp:docPr id="1" name="Picture 1" descr="\\ch-fs3\Userdirs_I-L\JTall\Documents\Comms and publicity\Logos\SWHT 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fs3\Userdirs_I-L\JTall\Documents\Comms and publicity\Logos\SWHT smal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p w:rsidR="000B6712" w:rsidRDefault="004C4BD9" w:rsidP="004C4BD9">
      <w:pPr>
        <w:spacing w:after="200" w:line="276" w:lineRule="auto"/>
        <w:jc w:val="center"/>
        <w:rPr>
          <w:rFonts w:ascii="Arial" w:eastAsia="Calibri" w:hAnsi="Arial" w:cs="Arial"/>
          <w:b/>
        </w:rPr>
      </w:pPr>
      <w:r>
        <w:rPr>
          <w:rFonts w:ascii="Arial" w:eastAsia="Calibri" w:hAnsi="Arial" w:cs="Arial"/>
          <w:b/>
        </w:rPr>
        <w:t>Somerset Archives</w:t>
      </w:r>
      <w:r w:rsidR="000B6712">
        <w:rPr>
          <w:rFonts w:ascii="Arial" w:eastAsia="Calibri" w:hAnsi="Arial" w:cs="Arial"/>
          <w:b/>
        </w:rPr>
        <w:t xml:space="preserve"> &amp; Local Studies</w:t>
      </w:r>
    </w:p>
    <w:p w:rsidR="004C4BD9" w:rsidRPr="004C4BD9" w:rsidRDefault="004C4BD9" w:rsidP="004C4BD9">
      <w:pPr>
        <w:spacing w:after="200" w:line="276" w:lineRule="auto"/>
        <w:jc w:val="center"/>
        <w:rPr>
          <w:rFonts w:ascii="Arial" w:eastAsia="Calibri" w:hAnsi="Arial" w:cs="Arial"/>
          <w:b/>
        </w:rPr>
      </w:pPr>
      <w:r>
        <w:rPr>
          <w:rFonts w:ascii="Arial" w:eastAsia="Calibri" w:hAnsi="Arial" w:cs="Arial"/>
          <w:b/>
        </w:rPr>
        <w:t xml:space="preserve">Collections </w:t>
      </w:r>
      <w:r w:rsidR="000B6712">
        <w:rPr>
          <w:rFonts w:ascii="Arial" w:eastAsia="Calibri" w:hAnsi="Arial" w:cs="Arial"/>
          <w:b/>
        </w:rPr>
        <w:t>Acquisition and Disposal Policies</w:t>
      </w:r>
      <w:bookmarkStart w:id="0" w:name="_GoBack"/>
      <w:bookmarkEnd w:id="0"/>
    </w:p>
    <w:p w:rsidR="004C4BD9" w:rsidRPr="004C4BD9" w:rsidRDefault="004C4BD9" w:rsidP="004C4BD9">
      <w:pPr>
        <w:spacing w:after="200" w:line="276" w:lineRule="auto"/>
        <w:rPr>
          <w:rFonts w:ascii="Arial" w:eastAsia="Calibri" w:hAnsi="Arial" w:cs="Arial"/>
          <w:b/>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1.</w:t>
      </w:r>
      <w:r w:rsidRPr="004C4BD9">
        <w:rPr>
          <w:rFonts w:ascii="Arial" w:eastAsia="Calibri" w:hAnsi="Arial" w:cs="Arial"/>
          <w:b/>
        </w:rPr>
        <w:tab/>
        <w:t>Purpose of the archive service</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1.1</w:t>
      </w:r>
      <w:r w:rsidRPr="004C4BD9">
        <w:rPr>
          <w:rFonts w:ascii="Arial" w:eastAsia="Calibri" w:hAnsi="Arial" w:cs="Arial"/>
          <w:szCs w:val="22"/>
        </w:rPr>
        <w:tab/>
        <w:t>The purpose of the Archive Service is to find, protect and make available for research documents relating to the historic [pre 1974] county of Somerset.</w:t>
      </w:r>
    </w:p>
    <w:p w:rsidR="004C4BD9" w:rsidRPr="004C4BD9" w:rsidRDefault="004C4BD9" w:rsidP="004C4BD9">
      <w:pPr>
        <w:spacing w:after="200" w:line="276" w:lineRule="auto"/>
        <w:ind w:left="720" w:hanging="720"/>
        <w:rPr>
          <w:rFonts w:ascii="Arial" w:eastAsia="Calibri" w:hAnsi="Arial" w:cs="Arial"/>
          <w:szCs w:val="22"/>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2.</w:t>
      </w:r>
      <w:r w:rsidRPr="004C4BD9">
        <w:rPr>
          <w:rFonts w:ascii="Arial" w:eastAsia="Calibri" w:hAnsi="Arial" w:cs="Arial"/>
          <w:b/>
        </w:rPr>
        <w:tab/>
        <w:t>Geographical Area</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2.1</w:t>
      </w:r>
      <w:r w:rsidRPr="004C4BD9">
        <w:rPr>
          <w:rFonts w:ascii="Arial" w:eastAsia="Calibri" w:hAnsi="Arial" w:cs="Arial"/>
          <w:szCs w:val="22"/>
        </w:rPr>
        <w:tab/>
        <w:t>The Archive Service collects documents relating to the historic county of Somerset, an area comprising the post-1974 county, and the area administered by the unitary authority of North Somerset and the unitary authority of Bath and North East Somerset.</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2.2</w:t>
      </w:r>
      <w:r w:rsidRPr="004C4BD9">
        <w:rPr>
          <w:rFonts w:ascii="Arial" w:eastAsia="Calibri" w:hAnsi="Arial" w:cs="Arial"/>
          <w:szCs w:val="22"/>
        </w:rPr>
        <w:tab/>
        <w:t>As the designated Diocesan Record Office, the Archive Service collects diocesan records from the whole of the Diocese of Bath and Wells.</w:t>
      </w:r>
    </w:p>
    <w:p w:rsidR="004C4BD9" w:rsidRPr="004C4BD9" w:rsidRDefault="004C4BD9" w:rsidP="004C4BD9">
      <w:pPr>
        <w:spacing w:after="200" w:line="276" w:lineRule="auto"/>
        <w:rPr>
          <w:rFonts w:ascii="Arial" w:eastAsia="Calibri" w:hAnsi="Arial" w:cs="Arial"/>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3.</w:t>
      </w:r>
      <w:r w:rsidRPr="004C4BD9">
        <w:rPr>
          <w:rFonts w:ascii="Arial" w:eastAsia="Calibri" w:hAnsi="Arial" w:cs="Arial"/>
          <w:b/>
        </w:rPr>
        <w:tab/>
        <w:t>Acquisitions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3.1</w:t>
      </w:r>
      <w:r w:rsidRPr="004C4BD9">
        <w:rPr>
          <w:rFonts w:ascii="Arial" w:eastAsia="Calibri" w:hAnsi="Arial" w:cs="Arial"/>
          <w:szCs w:val="22"/>
        </w:rPr>
        <w:tab/>
        <w:t>The Archive Service seeks to acquire items worthy of permanent preservation in the following categories:</w:t>
      </w:r>
    </w:p>
    <w:p w:rsidR="004C4BD9" w:rsidRPr="004C4BD9" w:rsidRDefault="004C4BD9" w:rsidP="004C4BD9">
      <w:pPr>
        <w:spacing w:after="200" w:line="276" w:lineRule="auto"/>
        <w:rPr>
          <w:rFonts w:ascii="Arial" w:eastAsia="Calibri" w:hAnsi="Arial" w:cs="Arial"/>
          <w:szCs w:val="22"/>
        </w:rPr>
      </w:pPr>
      <w:r w:rsidRPr="004C4BD9">
        <w:rPr>
          <w:rFonts w:ascii="Arial" w:eastAsia="Calibri" w:hAnsi="Arial" w:cs="Arial"/>
          <w:szCs w:val="22"/>
        </w:rPr>
        <w:t>3.1.1</w:t>
      </w:r>
      <w:r w:rsidRPr="004C4BD9">
        <w:rPr>
          <w:rFonts w:ascii="Arial" w:eastAsia="Calibri" w:hAnsi="Arial" w:cs="Arial"/>
          <w:szCs w:val="22"/>
        </w:rPr>
        <w:tab/>
        <w:t>Records of Somerset County Council and its predecessors.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3.1.2</w:t>
      </w:r>
      <w:r w:rsidRPr="004C4BD9">
        <w:rPr>
          <w:rFonts w:ascii="Arial" w:eastAsia="Calibri" w:hAnsi="Arial" w:cs="Arial"/>
          <w:szCs w:val="22"/>
        </w:rPr>
        <w:tab/>
        <w:t>Records of other local authorities and statutory bodies operating within Somerset.</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3.1.3</w:t>
      </w:r>
      <w:r w:rsidRPr="004C4BD9">
        <w:rPr>
          <w:rFonts w:ascii="Arial" w:eastAsia="Calibri" w:hAnsi="Arial" w:cs="Arial"/>
          <w:szCs w:val="22"/>
        </w:rPr>
        <w:tab/>
        <w:t>Public Records offered for deposit under the terms of the Public Records Acts.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3.1.4</w:t>
      </w:r>
      <w:r w:rsidRPr="004C4BD9">
        <w:rPr>
          <w:rFonts w:ascii="Arial" w:eastAsia="Calibri" w:hAnsi="Arial" w:cs="Arial"/>
          <w:szCs w:val="22"/>
        </w:rPr>
        <w:tab/>
        <w:t>Records of the Diocese of Bath and Wells and its constituent archdeaconries, rural deaneries and parishes.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3.1.5</w:t>
      </w:r>
      <w:r w:rsidRPr="004C4BD9">
        <w:rPr>
          <w:rFonts w:ascii="Arial" w:eastAsia="Calibri" w:hAnsi="Arial" w:cs="Arial"/>
          <w:szCs w:val="22"/>
        </w:rPr>
        <w:tab/>
        <w:t>Records of businesses, estates, individuals, societies, organisations, public and private institutions, and other organisations or activities relevant to the life and history of the county of Somerset.</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lastRenderedPageBreak/>
        <w:t>3.2</w:t>
      </w:r>
      <w:r w:rsidRPr="004C4BD9">
        <w:rPr>
          <w:rFonts w:ascii="Arial" w:eastAsia="Calibri" w:hAnsi="Arial" w:cs="Arial"/>
          <w:szCs w:val="22"/>
        </w:rPr>
        <w:tab/>
        <w:t xml:space="preserve">Records may be acquired by gift, transfer, </w:t>
      </w:r>
      <w:proofErr w:type="gramStart"/>
      <w:r w:rsidRPr="004C4BD9">
        <w:rPr>
          <w:rFonts w:ascii="Arial" w:eastAsia="Calibri" w:hAnsi="Arial" w:cs="Arial"/>
          <w:szCs w:val="22"/>
        </w:rPr>
        <w:t>deposit</w:t>
      </w:r>
      <w:proofErr w:type="gramEnd"/>
      <w:r w:rsidRPr="004C4BD9">
        <w:rPr>
          <w:rFonts w:ascii="Arial" w:eastAsia="Calibri" w:hAnsi="Arial" w:cs="Arial"/>
          <w:szCs w:val="22"/>
        </w:rPr>
        <w:t xml:space="preserve"> on long-term loan or purchase. Records will be held in accordance with the Service’s standard terms and conditions for the deposit of records, unless other conditions are agreed in writing between the Service and the depositor.</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3.3</w:t>
      </w:r>
      <w:r w:rsidRPr="004C4BD9">
        <w:rPr>
          <w:rFonts w:ascii="Arial" w:eastAsia="Calibri" w:hAnsi="Arial" w:cs="Arial"/>
          <w:szCs w:val="22"/>
        </w:rPr>
        <w:tab/>
        <w:t>Physical formats accepted include paper, parchment, printed material, drawings, photographs, prints, audio and video tape recordings, newspapers, microform, and electronic records.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3.4</w:t>
      </w:r>
      <w:r w:rsidRPr="004C4BD9">
        <w:rPr>
          <w:rFonts w:ascii="Arial" w:eastAsia="Calibri" w:hAnsi="Arial" w:cs="Arial"/>
          <w:szCs w:val="22"/>
        </w:rPr>
        <w:tab/>
        <w:t>The acquisition of published material is not a primary aim of the Archive Service, and falls chiefly within the collecting policy of the Somerset Studies Library.</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3.5</w:t>
      </w:r>
      <w:r w:rsidRPr="004C4BD9">
        <w:rPr>
          <w:rFonts w:ascii="Arial" w:eastAsia="Calibri" w:hAnsi="Arial" w:cs="Arial"/>
          <w:szCs w:val="22"/>
        </w:rPr>
        <w:tab/>
        <w:t>The Archive Service will be responsible for deciding whether items offered for deposit comply with the criteria set out in 3.1.1 to 3.1.5.</w:t>
      </w:r>
    </w:p>
    <w:p w:rsidR="004C4BD9" w:rsidRPr="004C4BD9" w:rsidRDefault="004C4BD9" w:rsidP="004C4BD9">
      <w:pPr>
        <w:spacing w:after="200" w:line="276" w:lineRule="auto"/>
        <w:rPr>
          <w:rFonts w:ascii="Arial" w:eastAsia="Calibri" w:hAnsi="Arial" w:cs="Arial"/>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4.</w:t>
      </w:r>
      <w:r w:rsidRPr="004C4BD9">
        <w:rPr>
          <w:rFonts w:ascii="Arial" w:eastAsia="Calibri" w:hAnsi="Arial" w:cs="Arial"/>
          <w:b/>
        </w:rPr>
        <w:tab/>
        <w:t>Exclusions</w:t>
      </w:r>
    </w:p>
    <w:p w:rsidR="004C4BD9" w:rsidRPr="004C4BD9" w:rsidRDefault="004C4BD9" w:rsidP="004C4BD9">
      <w:pPr>
        <w:spacing w:after="200" w:line="276" w:lineRule="auto"/>
        <w:rPr>
          <w:rFonts w:ascii="Arial" w:eastAsia="Calibri" w:hAnsi="Arial" w:cs="Arial"/>
          <w:szCs w:val="22"/>
        </w:rPr>
      </w:pPr>
      <w:r w:rsidRPr="004C4BD9">
        <w:rPr>
          <w:rFonts w:ascii="Arial" w:eastAsia="Calibri" w:hAnsi="Arial" w:cs="Arial"/>
          <w:szCs w:val="22"/>
        </w:rPr>
        <w:t>4.1</w:t>
      </w:r>
      <w:r w:rsidRPr="004C4BD9">
        <w:rPr>
          <w:rFonts w:ascii="Arial" w:eastAsia="Calibri" w:hAnsi="Arial" w:cs="Arial"/>
          <w:szCs w:val="22"/>
        </w:rPr>
        <w:tab/>
        <w:t>The Archive Service will not normally accept:</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4.1.1</w:t>
      </w:r>
      <w:r w:rsidRPr="004C4BD9">
        <w:rPr>
          <w:rFonts w:ascii="Arial" w:eastAsia="Calibri" w:hAnsi="Arial" w:cs="Arial"/>
          <w:szCs w:val="22"/>
        </w:rPr>
        <w:tab/>
        <w:t>Artefacts, specimens and other three-dimensional objects falling within the collecting policies of the Somerset Museums Service or other recognised museums.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4.1.2</w:t>
      </w:r>
      <w:r w:rsidRPr="004C4BD9">
        <w:rPr>
          <w:rFonts w:ascii="Arial" w:eastAsia="Calibri" w:hAnsi="Arial" w:cs="Arial"/>
          <w:szCs w:val="22"/>
        </w:rPr>
        <w:tab/>
        <w:t xml:space="preserve">Frames, tin trunks, deed chests, other containers and </w:t>
      </w:r>
      <w:proofErr w:type="spellStart"/>
      <w:r w:rsidRPr="004C4BD9">
        <w:rPr>
          <w:rFonts w:ascii="Arial" w:eastAsia="Calibri" w:hAnsi="Arial" w:cs="Arial"/>
          <w:szCs w:val="22"/>
        </w:rPr>
        <w:t>archivally</w:t>
      </w:r>
      <w:proofErr w:type="spellEnd"/>
      <w:r w:rsidRPr="004C4BD9">
        <w:rPr>
          <w:rFonts w:ascii="Arial" w:eastAsia="Calibri" w:hAnsi="Arial" w:cs="Arial"/>
          <w:szCs w:val="22"/>
        </w:rPr>
        <w:t xml:space="preserve"> unsuitable items.  </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4.1.3</w:t>
      </w:r>
      <w:r w:rsidRPr="004C4BD9">
        <w:rPr>
          <w:rFonts w:ascii="Arial" w:eastAsia="Calibri" w:hAnsi="Arial" w:cs="Arial"/>
          <w:szCs w:val="22"/>
        </w:rPr>
        <w:tab/>
        <w:t>Published or unpublished books and studies not meeting the criteria set out in 3.1.4 to 3.1.5 above.</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4.1.4</w:t>
      </w:r>
      <w:r w:rsidRPr="004C4BD9">
        <w:rPr>
          <w:rFonts w:ascii="Arial" w:eastAsia="Calibri" w:hAnsi="Arial" w:cs="Arial"/>
          <w:szCs w:val="22"/>
        </w:rPr>
        <w:tab/>
        <w:t>Works of art which fall within the collecting policies of museums or art galleries.</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4.1.5</w:t>
      </w:r>
      <w:r w:rsidRPr="004C4BD9">
        <w:rPr>
          <w:rFonts w:ascii="Arial" w:eastAsia="Calibri" w:hAnsi="Arial" w:cs="Arial"/>
          <w:szCs w:val="22"/>
        </w:rPr>
        <w:tab/>
        <w:t>Material which does not relate to the county of Somerset, unless that material is integral to a collection whose greater part relates to Somerset or the dividing of a collection would result in loss of archival value.</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4.1.6</w:t>
      </w:r>
      <w:r w:rsidRPr="004C4BD9">
        <w:rPr>
          <w:rFonts w:ascii="Arial" w:eastAsia="Calibri" w:hAnsi="Arial" w:cs="Arial"/>
          <w:szCs w:val="22"/>
        </w:rPr>
        <w:tab/>
        <w:t>Material judged by the Archive Service not to be of permanent historical value.</w:t>
      </w:r>
    </w:p>
    <w:p w:rsidR="004C4BD9" w:rsidRPr="004C4BD9" w:rsidRDefault="004C4BD9" w:rsidP="004C4BD9">
      <w:pPr>
        <w:spacing w:after="200" w:line="276" w:lineRule="auto"/>
        <w:ind w:left="720" w:hanging="720"/>
        <w:rPr>
          <w:rFonts w:ascii="Arial" w:eastAsia="Calibri" w:hAnsi="Arial" w:cs="Arial"/>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5.</w:t>
      </w:r>
      <w:r w:rsidRPr="004C4BD9">
        <w:rPr>
          <w:rFonts w:ascii="Arial" w:eastAsia="Calibri" w:hAnsi="Arial" w:cs="Arial"/>
          <w:b/>
        </w:rPr>
        <w:tab/>
        <w:t>Disposal and Transfer</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5.1</w:t>
      </w:r>
      <w:r w:rsidRPr="004C4BD9">
        <w:rPr>
          <w:rFonts w:ascii="Arial" w:eastAsia="Calibri" w:hAnsi="Arial" w:cs="Arial"/>
          <w:szCs w:val="22"/>
        </w:rPr>
        <w:tab/>
        <w:t>The Archive Service will aim to maintain the archival integrity of collections, but where it is considered appropriate may divide collections, with the consent of all relevant parties, and transfer material to another recognised record office.</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lastRenderedPageBreak/>
        <w:t>5.2</w:t>
      </w:r>
      <w:r w:rsidRPr="004C4BD9">
        <w:rPr>
          <w:rFonts w:ascii="Arial" w:eastAsia="Calibri" w:hAnsi="Arial" w:cs="Arial"/>
          <w:szCs w:val="22"/>
        </w:rPr>
        <w:tab/>
        <w:t xml:space="preserve">The Archive Service will not seek to collect items or artefacts which fall outside the acquisitions criteria listed above (3.1.1 to 3.1.5). </w:t>
      </w:r>
    </w:p>
    <w:p w:rsidR="004C4BD9" w:rsidRPr="004C4BD9" w:rsidRDefault="004C4BD9" w:rsidP="004C4BD9">
      <w:pPr>
        <w:spacing w:after="200" w:line="276" w:lineRule="auto"/>
        <w:ind w:left="720" w:hanging="720"/>
        <w:rPr>
          <w:rFonts w:ascii="Arial" w:eastAsia="Calibri" w:hAnsi="Arial" w:cs="Arial"/>
          <w:szCs w:val="22"/>
        </w:rPr>
      </w:pPr>
      <w:r w:rsidRPr="004C4BD9">
        <w:rPr>
          <w:rFonts w:ascii="Arial" w:eastAsia="Calibri" w:hAnsi="Arial" w:cs="Arial"/>
          <w:szCs w:val="22"/>
        </w:rPr>
        <w:t>5.3</w:t>
      </w:r>
      <w:r w:rsidRPr="004C4BD9">
        <w:rPr>
          <w:rFonts w:ascii="Arial" w:eastAsia="Calibri" w:hAnsi="Arial" w:cs="Arial"/>
          <w:szCs w:val="22"/>
        </w:rPr>
        <w:tab/>
        <w:t>Material previously accepted, but which does not fall within the present acquisition criteria of the Archive Service, may be considered for re-appraisal and de-accessioning.  De-accessioning will only take place after obtaining, where necessary, the written permission of the depositor or the depositor’s successor in title, and subject to Good Collections Practice.</w:t>
      </w:r>
    </w:p>
    <w:p w:rsidR="004C4BD9" w:rsidRPr="004C4BD9" w:rsidRDefault="004C4BD9" w:rsidP="004C4BD9">
      <w:pPr>
        <w:spacing w:after="200" w:line="276" w:lineRule="auto"/>
        <w:rPr>
          <w:rFonts w:ascii="Arial" w:eastAsia="Calibri" w:hAnsi="Arial" w:cs="Arial"/>
        </w:rPr>
      </w:pPr>
    </w:p>
    <w:p w:rsidR="004C4BD9" w:rsidRPr="004C4BD9" w:rsidRDefault="004C4BD9" w:rsidP="004C4BD9">
      <w:pPr>
        <w:spacing w:after="200" w:line="276" w:lineRule="auto"/>
        <w:rPr>
          <w:rFonts w:ascii="Arial" w:eastAsia="Calibri" w:hAnsi="Arial" w:cs="Arial"/>
          <w:b/>
        </w:rPr>
      </w:pPr>
      <w:r w:rsidRPr="004C4BD9">
        <w:rPr>
          <w:rFonts w:ascii="Arial" w:eastAsia="Calibri" w:hAnsi="Arial" w:cs="Arial"/>
          <w:b/>
        </w:rPr>
        <w:t>6.</w:t>
      </w:r>
      <w:r w:rsidRPr="004C4BD9">
        <w:rPr>
          <w:rFonts w:ascii="Arial" w:eastAsia="Calibri" w:hAnsi="Arial" w:cs="Arial"/>
          <w:b/>
        </w:rPr>
        <w:tab/>
        <w:t>Review</w:t>
      </w:r>
    </w:p>
    <w:p w:rsidR="00914F69" w:rsidRDefault="004C4BD9" w:rsidP="004C4BD9">
      <w:pPr>
        <w:spacing w:after="200" w:line="276" w:lineRule="auto"/>
        <w:rPr>
          <w:rFonts w:ascii="Arial" w:eastAsia="Calibri" w:hAnsi="Arial" w:cs="Arial"/>
          <w:szCs w:val="22"/>
        </w:rPr>
      </w:pPr>
      <w:r w:rsidRPr="004C4BD9">
        <w:rPr>
          <w:rFonts w:ascii="Arial" w:eastAsia="Calibri" w:hAnsi="Arial" w:cs="Arial"/>
          <w:szCs w:val="22"/>
        </w:rPr>
        <w:t>6.1.</w:t>
      </w:r>
      <w:r w:rsidRPr="004C4BD9">
        <w:rPr>
          <w:rFonts w:ascii="Arial" w:eastAsia="Calibri" w:hAnsi="Arial" w:cs="Arial"/>
          <w:szCs w:val="22"/>
        </w:rPr>
        <w:tab/>
        <w:t>This policy will be reviewed at least every five years.</w:t>
      </w:r>
    </w:p>
    <w:p w:rsidR="000B6712" w:rsidRDefault="000B6712" w:rsidP="004C4BD9">
      <w:pPr>
        <w:spacing w:after="200" w:line="276" w:lineRule="auto"/>
        <w:rPr>
          <w:rFonts w:ascii="Arial" w:eastAsia="Calibri" w:hAnsi="Arial" w:cs="Arial"/>
          <w:szCs w:val="22"/>
        </w:rPr>
      </w:pPr>
    </w:p>
    <w:p w:rsidR="000B6712" w:rsidRDefault="000B6712" w:rsidP="004C4BD9">
      <w:pPr>
        <w:spacing w:after="200" w:line="276" w:lineRule="auto"/>
        <w:rPr>
          <w:rFonts w:ascii="Arial" w:eastAsia="Calibri" w:hAnsi="Arial" w:cs="Arial"/>
          <w:szCs w:val="22"/>
        </w:rPr>
      </w:pPr>
    </w:p>
    <w:p w:rsidR="000B6712" w:rsidRPr="000B6712" w:rsidRDefault="000B6712" w:rsidP="000B6712">
      <w:pPr>
        <w:jc w:val="center"/>
        <w:rPr>
          <w:rFonts w:ascii="Arial" w:hAnsi="Arial" w:cs="Arial"/>
          <w:b/>
          <w:lang w:eastAsia="en-GB"/>
        </w:rPr>
      </w:pPr>
      <w:r w:rsidRPr="000B6712">
        <w:rPr>
          <w:rFonts w:ascii="Arial" w:hAnsi="Arial" w:cs="Arial"/>
          <w:b/>
          <w:lang w:eastAsia="en-GB"/>
        </w:rPr>
        <w:t xml:space="preserve">Somerset Local Studies Library </w:t>
      </w:r>
    </w:p>
    <w:p w:rsidR="000B6712" w:rsidRPr="000B6712" w:rsidRDefault="000B6712" w:rsidP="000B6712">
      <w:pPr>
        <w:jc w:val="center"/>
        <w:rPr>
          <w:rFonts w:ascii="Arial" w:hAnsi="Arial" w:cs="Arial"/>
          <w:b/>
          <w:lang w:eastAsia="en-GB"/>
        </w:rPr>
      </w:pPr>
    </w:p>
    <w:p w:rsidR="000B6712" w:rsidRPr="000B6712" w:rsidRDefault="000B6712" w:rsidP="000B6712">
      <w:pPr>
        <w:jc w:val="center"/>
        <w:rPr>
          <w:rFonts w:ascii="Arial" w:hAnsi="Arial" w:cs="Arial"/>
          <w:b/>
          <w:lang w:eastAsia="en-GB"/>
        </w:rPr>
      </w:pPr>
      <w:r w:rsidRPr="000B6712">
        <w:rPr>
          <w:rFonts w:ascii="Arial" w:hAnsi="Arial" w:cs="Arial"/>
          <w:b/>
          <w:lang w:eastAsia="en-GB"/>
        </w:rPr>
        <w:t xml:space="preserve">Collections </w:t>
      </w:r>
      <w:r w:rsidRPr="000B6712">
        <w:rPr>
          <w:rFonts w:ascii="Arial" w:hAnsi="Arial" w:cs="Arial"/>
          <w:b/>
          <w:lang w:eastAsia="en-GB"/>
        </w:rPr>
        <w:t>Acquisition and Disposal Policy</w:t>
      </w:r>
    </w:p>
    <w:p w:rsidR="000B6712" w:rsidRPr="001D6AA3" w:rsidRDefault="000B6712" w:rsidP="000B6712">
      <w:pPr>
        <w:rPr>
          <w:rFonts w:ascii="Arial" w:hAnsi="Arial" w:cs="Arial"/>
          <w:b/>
          <w:lang w:eastAsia="en-GB"/>
        </w:rPr>
      </w:pP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b/>
          <w:lang w:eastAsia="en-GB"/>
        </w:rPr>
      </w:pPr>
      <w:r w:rsidRPr="001D6AA3">
        <w:rPr>
          <w:rFonts w:ascii="Arial" w:hAnsi="Arial" w:cs="Arial"/>
          <w:b/>
          <w:lang w:eastAsia="en-GB"/>
        </w:rPr>
        <w:t xml:space="preserve">1. </w:t>
      </w:r>
      <w:r w:rsidRPr="001D6AA3">
        <w:rPr>
          <w:rFonts w:ascii="Arial" w:hAnsi="Arial" w:cs="Arial"/>
          <w:b/>
          <w:lang w:eastAsia="en-GB"/>
        </w:rPr>
        <w:tab/>
        <w:t xml:space="preserve">Purpose of the Somerset Local Studies Library </w:t>
      </w:r>
    </w:p>
    <w:p w:rsidR="000B6712" w:rsidRPr="001D6AA3" w:rsidRDefault="000B6712" w:rsidP="000B6712">
      <w:pPr>
        <w:rPr>
          <w:rFonts w:ascii="Arial" w:hAnsi="Arial" w:cs="Arial"/>
          <w:b/>
          <w:lang w:eastAsia="en-GB"/>
        </w:rPr>
      </w:pPr>
    </w:p>
    <w:p w:rsidR="000B6712" w:rsidRPr="001D6AA3" w:rsidRDefault="000B6712" w:rsidP="000B6712">
      <w:pPr>
        <w:rPr>
          <w:rFonts w:ascii="Arial" w:hAnsi="Arial" w:cs="Arial"/>
          <w:szCs w:val="22"/>
          <w:lang w:eastAsia="en-GB"/>
        </w:rPr>
      </w:pPr>
      <w:r w:rsidRPr="001D6AA3">
        <w:rPr>
          <w:rFonts w:ascii="Arial" w:hAnsi="Arial" w:cs="Arial"/>
          <w:lang w:eastAsia="en-GB"/>
        </w:rPr>
        <w:tab/>
      </w:r>
      <w:r w:rsidRPr="001D6AA3">
        <w:rPr>
          <w:rFonts w:ascii="Arial" w:hAnsi="Arial" w:cs="Arial"/>
          <w:szCs w:val="22"/>
          <w:lang w:eastAsia="en-GB"/>
        </w:rPr>
        <w:t>The purpose of the Somerset Local Studies Library is:</w:t>
      </w:r>
    </w:p>
    <w:p w:rsidR="000B6712" w:rsidRPr="001D6AA3" w:rsidRDefault="000B6712" w:rsidP="000B6712">
      <w:pPr>
        <w:rPr>
          <w:rFonts w:ascii="Arial" w:hAnsi="Arial" w:cs="Arial"/>
          <w:b/>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1.1</w:t>
      </w:r>
      <w:r w:rsidRPr="001D6AA3">
        <w:rPr>
          <w:rFonts w:ascii="Arial" w:hAnsi="Arial" w:cs="Arial"/>
          <w:szCs w:val="22"/>
          <w:lang w:eastAsia="en-GB"/>
        </w:rPr>
        <w:tab/>
        <w:t>To acquire, protect and make available published works, in whatever format, relating to the historic (pre-1974) county of Somerset.</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 xml:space="preserve">1.2 </w:t>
      </w:r>
      <w:r w:rsidRPr="001D6AA3">
        <w:rPr>
          <w:rFonts w:ascii="Arial" w:hAnsi="Arial" w:cs="Arial"/>
          <w:szCs w:val="22"/>
          <w:lang w:eastAsia="en-GB"/>
        </w:rPr>
        <w:tab/>
        <w:t>To make such works available to people of all ages and backgrounds.</w:t>
      </w:r>
    </w:p>
    <w:p w:rsidR="000B6712" w:rsidRPr="001D6AA3" w:rsidRDefault="000B6712" w:rsidP="000B6712">
      <w:pPr>
        <w:ind w:left="720" w:hanging="720"/>
        <w:rPr>
          <w:rFonts w:ascii="Arial" w:hAnsi="Arial" w:cs="Arial"/>
          <w:i/>
          <w:szCs w:val="22"/>
          <w:lang w:eastAsia="en-GB"/>
        </w:rPr>
      </w:pPr>
    </w:p>
    <w:p w:rsidR="000B6712" w:rsidRPr="001D6AA3" w:rsidRDefault="000B6712" w:rsidP="000B6712">
      <w:pPr>
        <w:ind w:left="720" w:hanging="720"/>
        <w:rPr>
          <w:rFonts w:ascii="Arial" w:hAnsi="Arial" w:cs="Arial"/>
          <w:i/>
          <w:szCs w:val="22"/>
          <w:lang w:eastAsia="en-GB"/>
        </w:rPr>
      </w:pPr>
    </w:p>
    <w:p w:rsidR="000B6712" w:rsidRPr="001D6AA3" w:rsidRDefault="000B6712" w:rsidP="000B6712">
      <w:pPr>
        <w:rPr>
          <w:rFonts w:ascii="Arial" w:hAnsi="Arial" w:cs="Arial"/>
          <w:b/>
          <w:lang w:eastAsia="en-GB"/>
        </w:rPr>
      </w:pPr>
      <w:r w:rsidRPr="001D6AA3">
        <w:rPr>
          <w:rFonts w:ascii="Arial" w:hAnsi="Arial" w:cs="Arial"/>
          <w:b/>
          <w:lang w:eastAsia="en-GB"/>
        </w:rPr>
        <w:t xml:space="preserve">2. </w:t>
      </w:r>
      <w:r w:rsidRPr="001D6AA3">
        <w:rPr>
          <w:rFonts w:ascii="Arial" w:hAnsi="Arial" w:cs="Arial"/>
          <w:b/>
          <w:lang w:eastAsia="en-GB"/>
        </w:rPr>
        <w:tab/>
        <w:t>Acquisitions</w:t>
      </w: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szCs w:val="22"/>
          <w:lang w:eastAsia="en-GB"/>
        </w:rPr>
      </w:pPr>
      <w:r w:rsidRPr="001D6AA3">
        <w:rPr>
          <w:rFonts w:ascii="Arial" w:hAnsi="Arial" w:cs="Arial"/>
          <w:szCs w:val="22"/>
          <w:lang w:eastAsia="en-GB"/>
        </w:rPr>
        <w:t>2.1</w:t>
      </w:r>
      <w:r w:rsidRPr="001D6AA3">
        <w:rPr>
          <w:rFonts w:ascii="Arial" w:hAnsi="Arial" w:cs="Arial"/>
          <w:szCs w:val="22"/>
          <w:lang w:eastAsia="en-GB"/>
        </w:rPr>
        <w:tab/>
        <w:t>The Somerset Local Studies Library seeks to acquire published works</w:t>
      </w:r>
      <w:r w:rsidRPr="001D6AA3">
        <w:rPr>
          <w:rFonts w:ascii="Arial" w:hAnsi="Arial" w:cs="Arial"/>
          <w:szCs w:val="22"/>
          <w:lang w:eastAsia="en-GB"/>
        </w:rPr>
        <w:tab/>
        <w:t>which fall within the following categories:</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2.1.1</w:t>
      </w:r>
      <w:r w:rsidRPr="001D6AA3">
        <w:rPr>
          <w:rFonts w:ascii="Arial" w:hAnsi="Arial" w:cs="Arial"/>
          <w:szCs w:val="22"/>
          <w:lang w:eastAsia="en-GB"/>
        </w:rPr>
        <w:tab/>
      </w:r>
      <w:proofErr w:type="gramStart"/>
      <w:r w:rsidRPr="001D6AA3">
        <w:rPr>
          <w:rFonts w:ascii="Arial" w:hAnsi="Arial" w:cs="Arial"/>
          <w:szCs w:val="22"/>
          <w:lang w:eastAsia="en-GB"/>
        </w:rPr>
        <w:t>Published</w:t>
      </w:r>
      <w:proofErr w:type="gramEnd"/>
      <w:r w:rsidRPr="001D6AA3">
        <w:rPr>
          <w:rFonts w:ascii="Arial" w:hAnsi="Arial" w:cs="Arial"/>
          <w:szCs w:val="22"/>
          <w:lang w:eastAsia="en-GB"/>
        </w:rPr>
        <w:t xml:space="preserve"> works on businesses, estates, individuals, families, societies, organisations, public and private institutions and other organisations and activities relevant to the life and history of the county of Somerset. </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2.1.2</w:t>
      </w:r>
      <w:r w:rsidRPr="001D6AA3">
        <w:rPr>
          <w:rFonts w:ascii="Arial" w:hAnsi="Arial" w:cs="Arial"/>
          <w:szCs w:val="22"/>
          <w:lang w:eastAsia="en-GB"/>
        </w:rPr>
        <w:tab/>
        <w:t>Works by authors who have either lived a significant part of their lives in Somerset or who have written works in which Somerset features.</w:t>
      </w:r>
    </w:p>
    <w:p w:rsidR="000B6712" w:rsidRPr="001D6AA3" w:rsidRDefault="000B6712" w:rsidP="000B6712">
      <w:pPr>
        <w:rPr>
          <w:rFonts w:ascii="Arial" w:hAnsi="Arial" w:cs="Arial"/>
          <w:szCs w:val="22"/>
          <w:lang w:eastAsia="en-GB"/>
        </w:rPr>
      </w:pPr>
    </w:p>
    <w:p w:rsidR="000B6712" w:rsidRPr="001D6AA3" w:rsidRDefault="000B6712" w:rsidP="000B6712">
      <w:pPr>
        <w:rPr>
          <w:rFonts w:ascii="Arial" w:hAnsi="Arial" w:cs="Arial"/>
          <w:szCs w:val="22"/>
          <w:lang w:eastAsia="en-GB"/>
        </w:rPr>
      </w:pPr>
      <w:r w:rsidRPr="001D6AA3">
        <w:rPr>
          <w:rFonts w:ascii="Arial" w:hAnsi="Arial" w:cs="Arial"/>
          <w:szCs w:val="22"/>
          <w:lang w:eastAsia="en-GB"/>
        </w:rPr>
        <w:t>2.2</w:t>
      </w:r>
      <w:r w:rsidRPr="001D6AA3">
        <w:rPr>
          <w:rFonts w:ascii="Arial" w:hAnsi="Arial" w:cs="Arial"/>
          <w:szCs w:val="22"/>
          <w:lang w:eastAsia="en-GB"/>
        </w:rPr>
        <w:tab/>
        <w:t>Published works may be acquired by gift, transfer or purchase.</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2.3</w:t>
      </w:r>
      <w:r w:rsidRPr="001D6AA3">
        <w:rPr>
          <w:rFonts w:ascii="Arial" w:hAnsi="Arial" w:cs="Arial"/>
          <w:szCs w:val="22"/>
          <w:lang w:eastAsia="en-GB"/>
        </w:rPr>
        <w:tab/>
        <w:t>Theses, dissertations and research studies (predominantly unpublished) are accepted where they are relevant to the criteria set out in 2.1.1 and 2.1.2.</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2.4</w:t>
      </w:r>
      <w:r w:rsidRPr="001D6AA3">
        <w:rPr>
          <w:rFonts w:ascii="Arial" w:hAnsi="Arial" w:cs="Arial"/>
          <w:szCs w:val="22"/>
          <w:lang w:eastAsia="en-GB"/>
        </w:rPr>
        <w:tab/>
        <w:t>Local newspapers may be acquired and microfilmed and made available at the Somerset Heritage Centre as well as at other service points (</w:t>
      </w:r>
      <w:proofErr w:type="spellStart"/>
      <w:r w:rsidRPr="001D6AA3">
        <w:rPr>
          <w:rFonts w:ascii="Arial" w:hAnsi="Arial" w:cs="Arial"/>
          <w:szCs w:val="22"/>
          <w:lang w:eastAsia="en-GB"/>
        </w:rPr>
        <w:t>eg</w:t>
      </w:r>
      <w:proofErr w:type="spellEnd"/>
      <w:r w:rsidRPr="001D6AA3">
        <w:rPr>
          <w:rFonts w:ascii="Arial" w:hAnsi="Arial" w:cs="Arial"/>
          <w:szCs w:val="22"/>
          <w:lang w:eastAsia="en-GB"/>
        </w:rPr>
        <w:t xml:space="preserve"> public libraries).</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2.5</w:t>
      </w:r>
      <w:r w:rsidRPr="001D6AA3">
        <w:rPr>
          <w:rFonts w:ascii="Arial" w:hAnsi="Arial" w:cs="Arial"/>
          <w:szCs w:val="22"/>
          <w:lang w:eastAsia="en-GB"/>
        </w:rPr>
        <w:tab/>
        <w:t>Video and DVD recordings and electronic data, community magazines and ephemera are accepted providing they are relevant to the criteria in 2.1.1 and 2.1.2.</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2.6</w:t>
      </w:r>
      <w:r w:rsidRPr="001D6AA3">
        <w:rPr>
          <w:rFonts w:ascii="Arial" w:hAnsi="Arial" w:cs="Arial"/>
          <w:szCs w:val="22"/>
          <w:lang w:eastAsia="en-GB"/>
        </w:rPr>
        <w:tab/>
        <w:t>The Local Studies Library will be responsible for deciding whether items offered as gifts comply with the criteria set out in 2.1.1 and 2.1.2.</w:t>
      </w: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b/>
          <w:lang w:eastAsia="en-GB"/>
        </w:rPr>
      </w:pPr>
      <w:r w:rsidRPr="001D6AA3">
        <w:rPr>
          <w:rFonts w:ascii="Arial" w:hAnsi="Arial" w:cs="Arial"/>
          <w:b/>
          <w:lang w:eastAsia="en-GB"/>
        </w:rPr>
        <w:t xml:space="preserve">3. </w:t>
      </w:r>
      <w:r w:rsidRPr="001D6AA3">
        <w:rPr>
          <w:rFonts w:ascii="Arial" w:hAnsi="Arial" w:cs="Arial"/>
          <w:b/>
          <w:lang w:eastAsia="en-GB"/>
        </w:rPr>
        <w:tab/>
        <w:t>Exclusions</w:t>
      </w: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szCs w:val="22"/>
          <w:lang w:eastAsia="en-GB"/>
        </w:rPr>
      </w:pPr>
      <w:r w:rsidRPr="001D6AA3">
        <w:rPr>
          <w:rFonts w:ascii="Arial" w:hAnsi="Arial" w:cs="Arial"/>
          <w:szCs w:val="22"/>
          <w:lang w:eastAsia="en-GB"/>
        </w:rPr>
        <w:t>3.1</w:t>
      </w:r>
      <w:r w:rsidRPr="001D6AA3">
        <w:rPr>
          <w:rFonts w:ascii="Arial" w:hAnsi="Arial" w:cs="Arial"/>
          <w:szCs w:val="22"/>
          <w:lang w:eastAsia="en-GB"/>
        </w:rPr>
        <w:tab/>
        <w:t>The Local Studies Library will not normally accept:</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3.1.1</w:t>
      </w:r>
      <w:r w:rsidRPr="001D6AA3">
        <w:rPr>
          <w:rFonts w:ascii="Arial" w:hAnsi="Arial" w:cs="Arial"/>
          <w:szCs w:val="22"/>
          <w:lang w:eastAsia="en-GB"/>
        </w:rPr>
        <w:tab/>
        <w:t>Parish magazines or other circulars relating to a particular church or congregation.</w:t>
      </w:r>
    </w:p>
    <w:p w:rsidR="000B6712" w:rsidRPr="001D6AA3" w:rsidRDefault="000B6712" w:rsidP="000B6712">
      <w:pPr>
        <w:ind w:left="720" w:hanging="720"/>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3.1.2</w:t>
      </w:r>
      <w:r w:rsidRPr="001D6AA3">
        <w:rPr>
          <w:rFonts w:ascii="Arial" w:hAnsi="Arial" w:cs="Arial"/>
          <w:szCs w:val="22"/>
          <w:lang w:eastAsia="en-GB"/>
        </w:rPr>
        <w:tab/>
        <w:t>Somerset County Council publications and reports.</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3.1.3</w:t>
      </w:r>
      <w:r w:rsidRPr="001D6AA3">
        <w:rPr>
          <w:rFonts w:ascii="Arial" w:hAnsi="Arial" w:cs="Arial"/>
          <w:szCs w:val="22"/>
          <w:lang w:eastAsia="en-GB"/>
        </w:rPr>
        <w:tab/>
        <w:t>Typescripts or original manuscripts.</w:t>
      </w:r>
    </w:p>
    <w:p w:rsidR="000B6712" w:rsidRPr="001D6AA3" w:rsidRDefault="000B6712" w:rsidP="000B6712">
      <w:pPr>
        <w:ind w:left="720" w:hanging="720"/>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3.1.4</w:t>
      </w:r>
      <w:r w:rsidRPr="001D6AA3">
        <w:rPr>
          <w:rFonts w:ascii="Arial" w:hAnsi="Arial" w:cs="Arial"/>
          <w:szCs w:val="22"/>
          <w:lang w:eastAsia="en-GB"/>
        </w:rPr>
        <w:tab/>
        <w:t>Papers, drawings, photographs, prints, audio recordings, microfilms and works of art.</w:t>
      </w:r>
    </w:p>
    <w:p w:rsidR="000B6712" w:rsidRPr="001D6AA3" w:rsidRDefault="000B6712" w:rsidP="000B6712">
      <w:pPr>
        <w:rPr>
          <w:rFonts w:ascii="Arial" w:hAnsi="Arial" w:cs="Arial"/>
          <w:szCs w:val="22"/>
          <w:lang w:eastAsia="en-GB"/>
        </w:rPr>
      </w:pPr>
    </w:p>
    <w:p w:rsidR="000B6712" w:rsidRPr="001D6AA3" w:rsidRDefault="000B6712" w:rsidP="000B6712">
      <w:pPr>
        <w:rPr>
          <w:rFonts w:ascii="Arial" w:hAnsi="Arial" w:cs="Arial"/>
          <w:szCs w:val="22"/>
          <w:lang w:eastAsia="en-GB"/>
        </w:rPr>
      </w:pPr>
      <w:r w:rsidRPr="001D6AA3">
        <w:rPr>
          <w:rFonts w:ascii="Arial" w:hAnsi="Arial" w:cs="Arial"/>
          <w:szCs w:val="22"/>
          <w:lang w:eastAsia="en-GB"/>
        </w:rPr>
        <w:t>Such items may be suitable for acquisition as archives or museum objects.</w:t>
      </w:r>
    </w:p>
    <w:p w:rsidR="000B6712" w:rsidRPr="001D6AA3" w:rsidRDefault="000B6712" w:rsidP="000B6712">
      <w:pPr>
        <w:rPr>
          <w:rFonts w:ascii="Arial" w:hAnsi="Arial" w:cs="Arial"/>
          <w:b/>
          <w:lang w:eastAsia="en-GB"/>
        </w:rPr>
      </w:pPr>
    </w:p>
    <w:p w:rsidR="000B6712" w:rsidRPr="001D6AA3" w:rsidRDefault="000B6712" w:rsidP="000B6712">
      <w:pPr>
        <w:rPr>
          <w:rFonts w:ascii="Arial" w:hAnsi="Arial" w:cs="Arial"/>
          <w:b/>
          <w:lang w:eastAsia="en-GB"/>
        </w:rPr>
      </w:pPr>
    </w:p>
    <w:p w:rsidR="000B6712" w:rsidRPr="001D6AA3" w:rsidRDefault="000B6712" w:rsidP="000B6712">
      <w:pPr>
        <w:rPr>
          <w:rFonts w:ascii="Arial" w:hAnsi="Arial" w:cs="Arial"/>
          <w:b/>
          <w:lang w:eastAsia="en-GB"/>
        </w:rPr>
      </w:pPr>
      <w:r w:rsidRPr="001D6AA3">
        <w:rPr>
          <w:rFonts w:ascii="Arial" w:hAnsi="Arial" w:cs="Arial"/>
          <w:b/>
          <w:lang w:eastAsia="en-GB"/>
        </w:rPr>
        <w:t xml:space="preserve">4. </w:t>
      </w:r>
      <w:r w:rsidRPr="001D6AA3">
        <w:rPr>
          <w:rFonts w:ascii="Arial" w:hAnsi="Arial" w:cs="Arial"/>
          <w:b/>
          <w:lang w:eastAsia="en-GB"/>
        </w:rPr>
        <w:tab/>
        <w:t>Disposal and Transfer</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4.1</w:t>
      </w:r>
      <w:r w:rsidRPr="001D6AA3">
        <w:rPr>
          <w:rFonts w:ascii="Arial" w:hAnsi="Arial" w:cs="Arial"/>
          <w:szCs w:val="22"/>
          <w:lang w:eastAsia="en-GB"/>
        </w:rPr>
        <w:tab/>
        <w:t>The Local Studies Library will not seek to collect items which fall outside the acquisitions criteria listed above.</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4.2</w:t>
      </w:r>
      <w:r w:rsidRPr="001D6AA3">
        <w:rPr>
          <w:rFonts w:ascii="Arial" w:hAnsi="Arial" w:cs="Arial"/>
          <w:szCs w:val="22"/>
          <w:lang w:eastAsia="en-GB"/>
        </w:rPr>
        <w:tab/>
        <w:t xml:space="preserve">Items previously accepted, but which do not fall within the present acquisition criteria, may be considered for withdrawal from the collection. </w:t>
      </w:r>
    </w:p>
    <w:p w:rsidR="000B6712" w:rsidRPr="001D6AA3" w:rsidRDefault="000B6712" w:rsidP="000B6712">
      <w:pPr>
        <w:rPr>
          <w:rFonts w:ascii="Arial" w:hAnsi="Arial" w:cs="Arial"/>
          <w:szCs w:val="22"/>
          <w:lang w:eastAsia="en-GB"/>
        </w:rPr>
      </w:pPr>
    </w:p>
    <w:p w:rsidR="000B6712" w:rsidRPr="001D6AA3" w:rsidRDefault="000B6712" w:rsidP="000B6712">
      <w:pPr>
        <w:ind w:left="720" w:hanging="720"/>
        <w:rPr>
          <w:rFonts w:ascii="Arial" w:hAnsi="Arial" w:cs="Arial"/>
          <w:szCs w:val="22"/>
          <w:lang w:eastAsia="en-GB"/>
        </w:rPr>
      </w:pPr>
      <w:r w:rsidRPr="001D6AA3">
        <w:rPr>
          <w:rFonts w:ascii="Arial" w:hAnsi="Arial" w:cs="Arial"/>
          <w:szCs w:val="22"/>
          <w:lang w:eastAsia="en-GB"/>
        </w:rPr>
        <w:t>4.3</w:t>
      </w:r>
      <w:r w:rsidRPr="001D6AA3">
        <w:rPr>
          <w:rFonts w:ascii="Arial" w:hAnsi="Arial" w:cs="Arial"/>
          <w:szCs w:val="22"/>
          <w:lang w:eastAsia="en-GB"/>
        </w:rPr>
        <w:tab/>
        <w:t>Items falling under 4.2 may be considered for acquisition as archives or museum objects, offered to the Somerset Library Service, returned to the original depositor where known, or disposed of in an appropriate manner.</w:t>
      </w: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b/>
          <w:lang w:eastAsia="en-GB"/>
        </w:rPr>
      </w:pPr>
      <w:r w:rsidRPr="001D6AA3">
        <w:rPr>
          <w:rFonts w:ascii="Arial" w:hAnsi="Arial" w:cs="Arial"/>
          <w:b/>
          <w:lang w:eastAsia="en-GB"/>
        </w:rPr>
        <w:t>5.</w:t>
      </w:r>
      <w:r w:rsidRPr="001D6AA3">
        <w:rPr>
          <w:rFonts w:ascii="Arial" w:hAnsi="Arial" w:cs="Arial"/>
          <w:b/>
          <w:lang w:eastAsia="en-GB"/>
        </w:rPr>
        <w:tab/>
        <w:t>Review</w:t>
      </w:r>
    </w:p>
    <w:p w:rsidR="000B6712" w:rsidRPr="001D6AA3" w:rsidRDefault="000B6712" w:rsidP="000B6712">
      <w:pPr>
        <w:rPr>
          <w:rFonts w:ascii="Arial" w:hAnsi="Arial" w:cs="Arial"/>
          <w:lang w:eastAsia="en-GB"/>
        </w:rPr>
      </w:pPr>
    </w:p>
    <w:p w:rsidR="000B6712" w:rsidRPr="001D6AA3" w:rsidRDefault="000B6712" w:rsidP="000B6712">
      <w:pPr>
        <w:rPr>
          <w:rFonts w:ascii="Arial" w:hAnsi="Arial" w:cs="Arial"/>
          <w:szCs w:val="22"/>
          <w:lang w:eastAsia="en-GB"/>
        </w:rPr>
      </w:pPr>
      <w:r w:rsidRPr="001D6AA3">
        <w:rPr>
          <w:rFonts w:ascii="Arial" w:hAnsi="Arial" w:cs="Arial"/>
          <w:szCs w:val="22"/>
          <w:lang w:eastAsia="en-GB"/>
        </w:rPr>
        <w:t>5.1</w:t>
      </w:r>
      <w:r w:rsidRPr="001D6AA3">
        <w:rPr>
          <w:rFonts w:ascii="Arial" w:hAnsi="Arial" w:cs="Arial"/>
          <w:szCs w:val="22"/>
          <w:lang w:eastAsia="en-GB"/>
        </w:rPr>
        <w:tab/>
        <w:t>This policy will be reviewed at least every five years.</w:t>
      </w:r>
    </w:p>
    <w:p w:rsidR="000B6712" w:rsidRDefault="000B6712" w:rsidP="004C4BD9">
      <w:pPr>
        <w:spacing w:after="200" w:line="276" w:lineRule="auto"/>
        <w:rPr>
          <w:rFonts w:ascii="Arial" w:eastAsia="Calibri" w:hAnsi="Arial" w:cs="Arial"/>
          <w:szCs w:val="22"/>
        </w:rPr>
      </w:pPr>
    </w:p>
    <w:p w:rsidR="000B6712" w:rsidRDefault="000B6712" w:rsidP="004C4BD9">
      <w:pPr>
        <w:spacing w:after="200" w:line="276" w:lineRule="auto"/>
        <w:rPr>
          <w:rFonts w:ascii="Arial" w:eastAsia="Calibri" w:hAnsi="Arial" w:cs="Arial"/>
          <w:szCs w:val="22"/>
        </w:rPr>
      </w:pPr>
    </w:p>
    <w:p w:rsidR="000B6712" w:rsidRPr="004C4BD9" w:rsidRDefault="000B6712" w:rsidP="004C4BD9">
      <w:pPr>
        <w:spacing w:after="200" w:line="276" w:lineRule="auto"/>
        <w:rPr>
          <w:rFonts w:ascii="Arial" w:eastAsia="Calibri" w:hAnsi="Arial" w:cs="Arial"/>
          <w:szCs w:val="22"/>
        </w:rPr>
      </w:pPr>
    </w:p>
    <w:sectPr w:rsidR="000B6712" w:rsidRPr="004C4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A0631"/>
    <w:multiLevelType w:val="hybridMultilevel"/>
    <w:tmpl w:val="631E0EE0"/>
    <w:lvl w:ilvl="0" w:tplc="F394062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D9"/>
    <w:rsid w:val="000B6712"/>
    <w:rsid w:val="004C4BD9"/>
    <w:rsid w:val="00590EBA"/>
    <w:rsid w:val="00A46C70"/>
    <w:rsid w:val="00A71F02"/>
    <w:rsid w:val="00BE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Subtitle"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BD9"/>
    <w:rPr>
      <w:rFonts w:ascii="Times New Roman" w:eastAsia="Times New Roman" w:hAnsi="Times New Roman"/>
    </w:rPr>
  </w:style>
  <w:style w:type="paragraph" w:styleId="Heading1">
    <w:name w:val="heading 1"/>
    <w:basedOn w:val="Normal"/>
    <w:next w:val="Normal"/>
    <w:link w:val="Heading1Char"/>
    <w:qFormat/>
    <w:rsid w:val="00A71F02"/>
    <w:pPr>
      <w:keepNext/>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legrhslegp2text">
    <w:name w:val="legds legrhs legp2text"/>
    <w:basedOn w:val="DefaultParagraphFont"/>
    <w:rsid w:val="00A71F02"/>
    <w:rPr>
      <w:rFonts w:cs="Times New Roman"/>
    </w:rPr>
  </w:style>
  <w:style w:type="character" w:customStyle="1" w:styleId="Heading1Char">
    <w:name w:val="Heading 1 Char"/>
    <w:basedOn w:val="DefaultParagraphFont"/>
    <w:link w:val="Heading1"/>
    <w:rsid w:val="00A71F02"/>
    <w:rPr>
      <w:rFonts w:ascii="Arial" w:eastAsia="Times New Roman" w:hAnsi="Arial" w:cs="Arial"/>
      <w:b/>
      <w:bCs/>
      <w:kern w:val="1"/>
      <w:sz w:val="32"/>
      <w:szCs w:val="32"/>
      <w:lang w:eastAsia="ar-SA"/>
    </w:rPr>
  </w:style>
  <w:style w:type="paragraph" w:styleId="Header">
    <w:name w:val="header"/>
    <w:basedOn w:val="Normal"/>
    <w:link w:val="HeaderChar"/>
    <w:rsid w:val="00A71F02"/>
    <w:pPr>
      <w:tabs>
        <w:tab w:val="center" w:pos="4153"/>
        <w:tab w:val="right" w:pos="8306"/>
      </w:tabs>
    </w:pPr>
    <w:rPr>
      <w:rFonts w:ascii="Arial" w:hAnsi="Arial"/>
    </w:rPr>
  </w:style>
  <w:style w:type="character" w:customStyle="1" w:styleId="HeaderChar">
    <w:name w:val="Header Char"/>
    <w:basedOn w:val="DefaultParagraphFont"/>
    <w:link w:val="Header"/>
    <w:rsid w:val="00A71F02"/>
    <w:rPr>
      <w:rFonts w:ascii="Arial" w:eastAsia="Times New Roman" w:hAnsi="Arial" w:cs="Times New Roman"/>
      <w:sz w:val="24"/>
      <w:szCs w:val="24"/>
      <w:lang w:eastAsia="en-GB"/>
    </w:rPr>
  </w:style>
  <w:style w:type="paragraph" w:styleId="Footer">
    <w:name w:val="footer"/>
    <w:basedOn w:val="Normal"/>
    <w:link w:val="FooterChar"/>
    <w:rsid w:val="00A71F02"/>
    <w:pPr>
      <w:tabs>
        <w:tab w:val="center" w:pos="4153"/>
        <w:tab w:val="right" w:pos="8306"/>
      </w:tabs>
    </w:pPr>
    <w:rPr>
      <w:rFonts w:ascii="Arial" w:hAnsi="Arial"/>
    </w:rPr>
  </w:style>
  <w:style w:type="character" w:customStyle="1" w:styleId="FooterChar">
    <w:name w:val="Footer Char"/>
    <w:basedOn w:val="DefaultParagraphFont"/>
    <w:link w:val="Footer"/>
    <w:rsid w:val="00A71F02"/>
    <w:rPr>
      <w:rFonts w:ascii="Arial" w:eastAsia="Times New Roman" w:hAnsi="Arial" w:cs="Times New Roman"/>
      <w:sz w:val="24"/>
      <w:szCs w:val="24"/>
      <w:lang w:eastAsia="en-GB"/>
    </w:rPr>
  </w:style>
  <w:style w:type="character" w:styleId="PageNumber">
    <w:name w:val="page number"/>
    <w:basedOn w:val="DefaultParagraphFont"/>
    <w:rsid w:val="00A71F02"/>
  </w:style>
  <w:style w:type="paragraph" w:styleId="BodyTextIndent2">
    <w:name w:val="Body Text Indent 2"/>
    <w:basedOn w:val="Normal"/>
    <w:link w:val="BodyTextIndent2Char"/>
    <w:rsid w:val="00A71F0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A71F02"/>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4C4BD9"/>
    <w:rPr>
      <w:rFonts w:ascii="Tahoma" w:hAnsi="Tahoma" w:cs="Tahoma"/>
      <w:sz w:val="16"/>
      <w:szCs w:val="16"/>
    </w:rPr>
  </w:style>
  <w:style w:type="character" w:customStyle="1" w:styleId="BalloonTextChar">
    <w:name w:val="Balloon Text Char"/>
    <w:basedOn w:val="DefaultParagraphFont"/>
    <w:link w:val="BalloonText"/>
    <w:rsid w:val="004C4B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Subtitle"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BD9"/>
    <w:rPr>
      <w:rFonts w:ascii="Times New Roman" w:eastAsia="Times New Roman" w:hAnsi="Times New Roman"/>
    </w:rPr>
  </w:style>
  <w:style w:type="paragraph" w:styleId="Heading1">
    <w:name w:val="heading 1"/>
    <w:basedOn w:val="Normal"/>
    <w:next w:val="Normal"/>
    <w:link w:val="Heading1Char"/>
    <w:qFormat/>
    <w:rsid w:val="00A71F02"/>
    <w:pPr>
      <w:keepNext/>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legrhslegp2text">
    <w:name w:val="legds legrhs legp2text"/>
    <w:basedOn w:val="DefaultParagraphFont"/>
    <w:rsid w:val="00A71F02"/>
    <w:rPr>
      <w:rFonts w:cs="Times New Roman"/>
    </w:rPr>
  </w:style>
  <w:style w:type="character" w:customStyle="1" w:styleId="Heading1Char">
    <w:name w:val="Heading 1 Char"/>
    <w:basedOn w:val="DefaultParagraphFont"/>
    <w:link w:val="Heading1"/>
    <w:rsid w:val="00A71F02"/>
    <w:rPr>
      <w:rFonts w:ascii="Arial" w:eastAsia="Times New Roman" w:hAnsi="Arial" w:cs="Arial"/>
      <w:b/>
      <w:bCs/>
      <w:kern w:val="1"/>
      <w:sz w:val="32"/>
      <w:szCs w:val="32"/>
      <w:lang w:eastAsia="ar-SA"/>
    </w:rPr>
  </w:style>
  <w:style w:type="paragraph" w:styleId="Header">
    <w:name w:val="header"/>
    <w:basedOn w:val="Normal"/>
    <w:link w:val="HeaderChar"/>
    <w:rsid w:val="00A71F02"/>
    <w:pPr>
      <w:tabs>
        <w:tab w:val="center" w:pos="4153"/>
        <w:tab w:val="right" w:pos="8306"/>
      </w:tabs>
    </w:pPr>
    <w:rPr>
      <w:rFonts w:ascii="Arial" w:hAnsi="Arial"/>
    </w:rPr>
  </w:style>
  <w:style w:type="character" w:customStyle="1" w:styleId="HeaderChar">
    <w:name w:val="Header Char"/>
    <w:basedOn w:val="DefaultParagraphFont"/>
    <w:link w:val="Header"/>
    <w:rsid w:val="00A71F02"/>
    <w:rPr>
      <w:rFonts w:ascii="Arial" w:eastAsia="Times New Roman" w:hAnsi="Arial" w:cs="Times New Roman"/>
      <w:sz w:val="24"/>
      <w:szCs w:val="24"/>
      <w:lang w:eastAsia="en-GB"/>
    </w:rPr>
  </w:style>
  <w:style w:type="paragraph" w:styleId="Footer">
    <w:name w:val="footer"/>
    <w:basedOn w:val="Normal"/>
    <w:link w:val="FooterChar"/>
    <w:rsid w:val="00A71F02"/>
    <w:pPr>
      <w:tabs>
        <w:tab w:val="center" w:pos="4153"/>
        <w:tab w:val="right" w:pos="8306"/>
      </w:tabs>
    </w:pPr>
    <w:rPr>
      <w:rFonts w:ascii="Arial" w:hAnsi="Arial"/>
    </w:rPr>
  </w:style>
  <w:style w:type="character" w:customStyle="1" w:styleId="FooterChar">
    <w:name w:val="Footer Char"/>
    <w:basedOn w:val="DefaultParagraphFont"/>
    <w:link w:val="Footer"/>
    <w:rsid w:val="00A71F02"/>
    <w:rPr>
      <w:rFonts w:ascii="Arial" w:eastAsia="Times New Roman" w:hAnsi="Arial" w:cs="Times New Roman"/>
      <w:sz w:val="24"/>
      <w:szCs w:val="24"/>
      <w:lang w:eastAsia="en-GB"/>
    </w:rPr>
  </w:style>
  <w:style w:type="character" w:styleId="PageNumber">
    <w:name w:val="page number"/>
    <w:basedOn w:val="DefaultParagraphFont"/>
    <w:rsid w:val="00A71F02"/>
  </w:style>
  <w:style w:type="paragraph" w:styleId="BodyTextIndent2">
    <w:name w:val="Body Text Indent 2"/>
    <w:basedOn w:val="Normal"/>
    <w:link w:val="BodyTextIndent2Char"/>
    <w:rsid w:val="00A71F0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A71F02"/>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4C4BD9"/>
    <w:rPr>
      <w:rFonts w:ascii="Tahoma" w:hAnsi="Tahoma" w:cs="Tahoma"/>
      <w:sz w:val="16"/>
      <w:szCs w:val="16"/>
    </w:rPr>
  </w:style>
  <w:style w:type="character" w:customStyle="1" w:styleId="BalloonTextChar">
    <w:name w:val="Balloon Text Char"/>
    <w:basedOn w:val="DefaultParagraphFont"/>
    <w:link w:val="BalloonText"/>
    <w:rsid w:val="004C4B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967</Words>
  <Characters>5517</Characters>
  <Application>Microsoft Office Word</Application>
  <DocSecurity>0</DocSecurity>
  <Lines>45</Lines>
  <Paragraphs>12</Paragraphs>
  <ScaleCrop>false</ScaleCrop>
  <Company>Southwest One</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Tall</dc:creator>
  <cp:lastModifiedBy>Janet Tall</cp:lastModifiedBy>
  <cp:revision>2</cp:revision>
  <cp:lastPrinted>2016-06-28T15:30:00Z</cp:lastPrinted>
  <dcterms:created xsi:type="dcterms:W3CDTF">2016-06-28T15:26:00Z</dcterms:created>
  <dcterms:modified xsi:type="dcterms:W3CDTF">2016-06-28T15:48:00Z</dcterms:modified>
</cp:coreProperties>
</file>